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6" w:type="dxa"/>
        <w:jc w:val="center"/>
        <w:tblLook w:val="04A0" w:firstRow="1" w:lastRow="0" w:firstColumn="1" w:lastColumn="0" w:noHBand="0" w:noVBand="1"/>
      </w:tblPr>
      <w:tblGrid>
        <w:gridCol w:w="2971"/>
        <w:gridCol w:w="1966"/>
        <w:gridCol w:w="5553"/>
        <w:gridCol w:w="236"/>
      </w:tblGrid>
      <w:tr w:rsidR="002B7506" w:rsidRPr="00FB01DE" w14:paraId="1657C499" w14:textId="77777777" w:rsidTr="00FB357F">
        <w:trPr>
          <w:jc w:val="center"/>
        </w:trPr>
        <w:tc>
          <w:tcPr>
            <w:tcW w:w="2971" w:type="dxa"/>
            <w:tcBorders>
              <w:top w:val="nil"/>
              <w:left w:val="nil"/>
              <w:bottom w:val="single" w:sz="4" w:space="0" w:color="auto"/>
              <w:right w:val="single" w:sz="4" w:space="0" w:color="auto"/>
            </w:tcBorders>
            <w:vAlign w:val="center"/>
          </w:tcPr>
          <w:p w14:paraId="7CD0E29A" w14:textId="7900FA37" w:rsidR="002B7506" w:rsidRPr="00FB01DE" w:rsidRDefault="002B7506" w:rsidP="00D97D89">
            <w:pPr>
              <w:rPr>
                <w:rFonts w:cs="Arial"/>
                <w:b/>
                <w:bCs/>
                <w:sz w:val="16"/>
                <w:szCs w:val="16"/>
              </w:rPr>
            </w:pPr>
            <w:r w:rsidRPr="00FB01DE">
              <w:rPr>
                <w:noProof/>
              </w:rPr>
              <w:drawing>
                <wp:inline distT="0" distB="0" distL="0" distR="0" wp14:anchorId="358C15BA" wp14:editId="721C905D">
                  <wp:extent cx="1638300" cy="642271"/>
                  <wp:effectExtent l="0" t="0" r="0" b="571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18" cy="657685"/>
                          </a:xfrm>
                          <a:prstGeom prst="rect">
                            <a:avLst/>
                          </a:prstGeom>
                          <a:noFill/>
                          <a:ln>
                            <a:noFill/>
                          </a:ln>
                        </pic:spPr>
                      </pic:pic>
                    </a:graphicData>
                  </a:graphic>
                </wp:inline>
              </w:drawing>
            </w:r>
          </w:p>
        </w:tc>
        <w:tc>
          <w:tcPr>
            <w:tcW w:w="1966" w:type="dxa"/>
            <w:tcBorders>
              <w:top w:val="single" w:sz="4" w:space="0" w:color="auto"/>
              <w:left w:val="single" w:sz="4" w:space="0" w:color="auto"/>
              <w:bottom w:val="single" w:sz="4" w:space="0" w:color="auto"/>
              <w:right w:val="single" w:sz="4" w:space="0" w:color="auto"/>
            </w:tcBorders>
            <w:vAlign w:val="center"/>
          </w:tcPr>
          <w:p w14:paraId="4B9FAE06" w14:textId="77777777" w:rsidR="002B7506" w:rsidRPr="00C20BFD" w:rsidRDefault="00C20BFD" w:rsidP="00D97D89">
            <w:pPr>
              <w:jc w:val="both"/>
              <w:rPr>
                <w:sz w:val="28"/>
                <w:szCs w:val="28"/>
              </w:rPr>
            </w:pPr>
            <w:r w:rsidRPr="00C20BFD">
              <w:rPr>
                <w:sz w:val="28"/>
                <w:szCs w:val="28"/>
              </w:rPr>
              <w:t>Module Code:</w:t>
            </w:r>
          </w:p>
          <w:p w14:paraId="0E165C5A" w14:textId="6AF1752C" w:rsidR="00C20BFD" w:rsidRPr="00FB01DE" w:rsidRDefault="00C20BFD" w:rsidP="00D97D89">
            <w:pPr>
              <w:jc w:val="both"/>
              <w:rPr>
                <w:b/>
                <w:bCs/>
                <w:color w:val="24ACD6"/>
                <w:sz w:val="28"/>
                <w:szCs w:val="28"/>
              </w:rPr>
            </w:pPr>
            <w:r w:rsidRPr="00C20BFD">
              <w:rPr>
                <w:sz w:val="28"/>
                <w:szCs w:val="28"/>
              </w:rPr>
              <w:t>FCRC01</w:t>
            </w:r>
          </w:p>
        </w:tc>
        <w:tc>
          <w:tcPr>
            <w:tcW w:w="5553" w:type="dxa"/>
            <w:tcBorders>
              <w:top w:val="single" w:sz="4" w:space="0" w:color="auto"/>
              <w:left w:val="single" w:sz="4" w:space="0" w:color="auto"/>
              <w:bottom w:val="single" w:sz="4" w:space="0" w:color="auto"/>
              <w:right w:val="single" w:sz="4" w:space="0" w:color="auto"/>
            </w:tcBorders>
            <w:vAlign w:val="center"/>
          </w:tcPr>
          <w:p w14:paraId="7492350A" w14:textId="38FAD7D3" w:rsidR="002B7506" w:rsidRPr="002B7506" w:rsidRDefault="00C20BFD" w:rsidP="00D97D89">
            <w:pPr>
              <w:jc w:val="both"/>
              <w:rPr>
                <w:bCs/>
                <w:color w:val="000000" w:themeColor="text1"/>
                <w:sz w:val="28"/>
                <w:szCs w:val="28"/>
              </w:rPr>
            </w:pPr>
            <w:r>
              <w:rPr>
                <w:bCs/>
                <w:color w:val="000000" w:themeColor="text1"/>
                <w:sz w:val="28"/>
                <w:szCs w:val="28"/>
              </w:rPr>
              <w:t>Module Title: Introduction to Crime Scene Investigation</w:t>
            </w:r>
          </w:p>
        </w:tc>
        <w:tc>
          <w:tcPr>
            <w:tcW w:w="236" w:type="dxa"/>
            <w:tcBorders>
              <w:top w:val="nil"/>
              <w:left w:val="single" w:sz="4" w:space="0" w:color="auto"/>
              <w:right w:val="nil"/>
            </w:tcBorders>
            <w:vAlign w:val="center"/>
          </w:tcPr>
          <w:p w14:paraId="2809ADA8" w14:textId="5304A997" w:rsidR="002B7506" w:rsidRPr="00FB01DE" w:rsidRDefault="002B7506" w:rsidP="00B003B4">
            <w:pPr>
              <w:jc w:val="center"/>
              <w:rPr>
                <w:b/>
                <w:bCs/>
              </w:rPr>
            </w:pPr>
          </w:p>
        </w:tc>
      </w:tr>
    </w:tbl>
    <w:p w14:paraId="5A5017E0" w14:textId="06783B90" w:rsidR="00E13CE7" w:rsidRPr="00FB01DE" w:rsidRDefault="00E13CE7">
      <w:pPr>
        <w:rPr>
          <w:sz w:val="4"/>
          <w:szCs w:val="4"/>
        </w:rPr>
      </w:pPr>
    </w:p>
    <w:p w14:paraId="4D91A81A" w14:textId="1BE27EDC" w:rsidR="00E87665" w:rsidRDefault="00E87665">
      <w:pPr>
        <w:rPr>
          <w:sz w:val="2"/>
          <w:szCs w:val="2"/>
        </w:rPr>
      </w:pPr>
    </w:p>
    <w:tbl>
      <w:tblPr>
        <w:tblStyle w:val="TableGrid"/>
        <w:tblW w:w="10343" w:type="dxa"/>
        <w:jc w:val="center"/>
        <w:tblLook w:val="04A0" w:firstRow="1" w:lastRow="0" w:firstColumn="1" w:lastColumn="0" w:noHBand="0" w:noVBand="1"/>
      </w:tblPr>
      <w:tblGrid>
        <w:gridCol w:w="1555"/>
        <w:gridCol w:w="8788"/>
      </w:tblGrid>
      <w:tr w:rsidR="008941B7" w:rsidRPr="008941B7" w14:paraId="3E11C07A" w14:textId="77777777" w:rsidTr="008941B7">
        <w:trPr>
          <w:trHeight w:val="381"/>
          <w:jc w:val="center"/>
        </w:trPr>
        <w:tc>
          <w:tcPr>
            <w:tcW w:w="1555" w:type="dxa"/>
            <w:tcBorders>
              <w:top w:val="single" w:sz="4" w:space="0" w:color="auto"/>
            </w:tcBorders>
            <w:vAlign w:val="center"/>
          </w:tcPr>
          <w:p w14:paraId="1123A039" w14:textId="5BA64FF6" w:rsidR="008941B7" w:rsidRPr="008941B7" w:rsidRDefault="008941B7" w:rsidP="00BB27A5">
            <w:pPr>
              <w:rPr>
                <w:rFonts w:cstheme="minorHAnsi"/>
                <w:b/>
                <w:bCs/>
              </w:rPr>
            </w:pPr>
            <w:r w:rsidRPr="008941B7">
              <w:rPr>
                <w:rFonts w:cstheme="minorHAnsi"/>
                <w:b/>
                <w:bCs/>
              </w:rPr>
              <w:t>Module Overview</w:t>
            </w:r>
          </w:p>
        </w:tc>
        <w:tc>
          <w:tcPr>
            <w:tcW w:w="8788" w:type="dxa"/>
            <w:tcBorders>
              <w:top w:val="single" w:sz="4" w:space="0" w:color="auto"/>
            </w:tcBorders>
            <w:vAlign w:val="center"/>
          </w:tcPr>
          <w:p w14:paraId="2CBA0873" w14:textId="77777777" w:rsidR="008941B7" w:rsidRDefault="008941B7" w:rsidP="00BB27A5">
            <w:pPr>
              <w:rPr>
                <w:rFonts w:cstheme="minorHAnsi"/>
                <w:color w:val="1D1D1B"/>
                <w:shd w:val="clear" w:color="auto" w:fill="FFFFFF"/>
              </w:rPr>
            </w:pPr>
            <w:r w:rsidRPr="008941B7">
              <w:rPr>
                <w:rFonts w:cstheme="minorHAnsi"/>
                <w:color w:val="1D1D1B"/>
                <w:shd w:val="clear" w:color="auto" w:fill="FFFFFF"/>
              </w:rPr>
              <w:t xml:space="preserve">Welcome to your first steps into the world of investigating crime scenes. In this module, you will gain the foundations of understanding crime scenes and assessing them, as well as looking at the different types of evidence available and how evidence can begin to form a picture of what happened. </w:t>
            </w:r>
          </w:p>
          <w:p w14:paraId="59FA6A23" w14:textId="77777777" w:rsidR="008941B7" w:rsidRDefault="008941B7" w:rsidP="00BB27A5">
            <w:pPr>
              <w:rPr>
                <w:rFonts w:cstheme="minorHAnsi"/>
                <w:color w:val="1D1D1B"/>
                <w:shd w:val="clear" w:color="auto" w:fill="FFFFFF"/>
              </w:rPr>
            </w:pPr>
          </w:p>
          <w:p w14:paraId="1EC6720B" w14:textId="2642C34D" w:rsidR="008941B7" w:rsidRPr="008941B7" w:rsidRDefault="008941B7" w:rsidP="00BB27A5">
            <w:pPr>
              <w:rPr>
                <w:rFonts w:cstheme="minorHAnsi"/>
                <w:b/>
                <w:bCs/>
                <w:color w:val="000000" w:themeColor="text1"/>
              </w:rPr>
            </w:pPr>
            <w:r w:rsidRPr="008941B7">
              <w:rPr>
                <w:rFonts w:cstheme="minorHAnsi"/>
                <w:color w:val="1D1D1B"/>
                <w:shd w:val="clear" w:color="auto" w:fill="FFFFFF"/>
              </w:rPr>
              <w:t xml:space="preserve">This </w:t>
            </w:r>
            <w:r>
              <w:rPr>
                <w:rFonts w:cstheme="minorHAnsi"/>
                <w:color w:val="1D1D1B"/>
                <w:shd w:val="clear" w:color="auto" w:fill="FFFFFF"/>
              </w:rPr>
              <w:t>module</w:t>
            </w:r>
            <w:r w:rsidRPr="008941B7">
              <w:rPr>
                <w:rFonts w:cstheme="minorHAnsi"/>
                <w:color w:val="1D1D1B"/>
                <w:shd w:val="clear" w:color="auto" w:fill="FFFFFF"/>
              </w:rPr>
              <w:t xml:space="preserve"> is practically based, with lectures</w:t>
            </w:r>
            <w:r w:rsidR="00CE124C">
              <w:rPr>
                <w:rFonts w:cstheme="minorHAnsi"/>
                <w:color w:val="1D1D1B"/>
                <w:shd w:val="clear" w:color="auto" w:fill="FFFFFF"/>
              </w:rPr>
              <w:t xml:space="preserve"> </w:t>
            </w:r>
            <w:r w:rsidRPr="008941B7">
              <w:rPr>
                <w:rFonts w:cstheme="minorHAnsi"/>
                <w:color w:val="1D1D1B"/>
                <w:shd w:val="clear" w:color="auto" w:fill="FFFFFF"/>
              </w:rPr>
              <w:t>to discuss the different theories followed by practical sessions in the Crime Scene House to develop your skill</w:t>
            </w:r>
            <w:r w:rsidR="00D730E1">
              <w:rPr>
                <w:rFonts w:cstheme="minorHAnsi"/>
                <w:color w:val="1D1D1B"/>
                <w:shd w:val="clear" w:color="auto" w:fill="FFFFFF"/>
              </w:rPr>
              <w:t>s</w:t>
            </w:r>
            <w:r w:rsidR="00CE124C">
              <w:rPr>
                <w:rFonts w:cstheme="minorHAnsi"/>
                <w:color w:val="1D1D1B"/>
                <w:shd w:val="clear" w:color="auto" w:fill="FFFFFF"/>
              </w:rPr>
              <w:t>.</w:t>
            </w:r>
          </w:p>
        </w:tc>
      </w:tr>
    </w:tbl>
    <w:p w14:paraId="5B298BFF" w14:textId="63EC99D0" w:rsidR="008941B7" w:rsidRDefault="008941B7">
      <w:pPr>
        <w:rPr>
          <w:sz w:val="2"/>
          <w:szCs w:val="2"/>
        </w:rPr>
      </w:pPr>
    </w:p>
    <w:p w14:paraId="06D5BB26" w14:textId="50795A93" w:rsidR="008941B7" w:rsidRDefault="008941B7">
      <w:pPr>
        <w:rPr>
          <w:sz w:val="2"/>
          <w:szCs w:val="2"/>
        </w:rPr>
      </w:pPr>
    </w:p>
    <w:p w14:paraId="5A9494F7" w14:textId="77777777" w:rsidR="008941B7" w:rsidRPr="00FB01DE" w:rsidRDefault="008941B7">
      <w:pPr>
        <w:rPr>
          <w:sz w:val="2"/>
          <w:szCs w:val="2"/>
        </w:rPr>
      </w:pPr>
    </w:p>
    <w:tbl>
      <w:tblPr>
        <w:tblStyle w:val="TableGrid"/>
        <w:tblW w:w="0" w:type="auto"/>
        <w:jc w:val="center"/>
        <w:tblLook w:val="04A0" w:firstRow="1" w:lastRow="0" w:firstColumn="1" w:lastColumn="0" w:noHBand="0" w:noVBand="1"/>
      </w:tblPr>
      <w:tblGrid>
        <w:gridCol w:w="2015"/>
        <w:gridCol w:w="8328"/>
      </w:tblGrid>
      <w:tr w:rsidR="008941B7" w:rsidRPr="008941B7" w14:paraId="7CC73C4F" w14:textId="77777777" w:rsidTr="00CE124C">
        <w:trPr>
          <w:trHeight w:val="454"/>
          <w:jc w:val="center"/>
        </w:trPr>
        <w:tc>
          <w:tcPr>
            <w:tcW w:w="2015" w:type="dxa"/>
            <w:shd w:val="clear" w:color="auto" w:fill="E2EFD9" w:themeFill="accent6" w:themeFillTint="33"/>
            <w:vAlign w:val="center"/>
          </w:tcPr>
          <w:p w14:paraId="6D534B9D" w14:textId="64747359" w:rsidR="008941B7" w:rsidRPr="008941B7" w:rsidRDefault="008941B7" w:rsidP="008941B7">
            <w:pPr>
              <w:contextualSpacing/>
              <w:jc w:val="center"/>
              <w:rPr>
                <w:rFonts w:cs="Arial"/>
                <w:color w:val="000000" w:themeColor="text1"/>
              </w:rPr>
            </w:pPr>
            <w:r>
              <w:rPr>
                <w:rFonts w:cs="Arial"/>
                <w:color w:val="000000" w:themeColor="text1"/>
              </w:rPr>
              <w:t>Week</w:t>
            </w:r>
          </w:p>
        </w:tc>
        <w:tc>
          <w:tcPr>
            <w:tcW w:w="8328" w:type="dxa"/>
            <w:shd w:val="clear" w:color="auto" w:fill="E2EFD9" w:themeFill="accent6" w:themeFillTint="33"/>
            <w:vAlign w:val="center"/>
          </w:tcPr>
          <w:p w14:paraId="28FC9405" w14:textId="631C4B14" w:rsidR="008941B7" w:rsidRPr="008941B7" w:rsidRDefault="008941B7" w:rsidP="008941B7">
            <w:pPr>
              <w:contextualSpacing/>
              <w:jc w:val="center"/>
              <w:rPr>
                <w:rFonts w:cs="Arial"/>
                <w:b/>
                <w:bCs/>
                <w:color w:val="000000" w:themeColor="text1"/>
              </w:rPr>
            </w:pPr>
            <w:r w:rsidRPr="008941B7">
              <w:rPr>
                <w:rFonts w:cs="Arial"/>
                <w:b/>
                <w:bCs/>
                <w:color w:val="000000" w:themeColor="text1"/>
              </w:rPr>
              <w:t>Session Content</w:t>
            </w:r>
            <w:r w:rsidR="00D730E1">
              <w:rPr>
                <w:rFonts w:cs="Arial"/>
                <w:b/>
                <w:bCs/>
                <w:color w:val="000000" w:themeColor="text1"/>
              </w:rPr>
              <w:t xml:space="preserve"> per week – to consist of 1 x lecture and 1 x practical each week</w:t>
            </w:r>
          </w:p>
        </w:tc>
      </w:tr>
      <w:tr w:rsidR="008941B7" w:rsidRPr="008941B7" w14:paraId="67767E9E" w14:textId="77777777" w:rsidTr="004400AE">
        <w:trPr>
          <w:trHeight w:val="454"/>
          <w:jc w:val="center"/>
        </w:trPr>
        <w:tc>
          <w:tcPr>
            <w:tcW w:w="2015" w:type="dxa"/>
            <w:vAlign w:val="center"/>
          </w:tcPr>
          <w:p w14:paraId="0261A142" w14:textId="467F7846" w:rsidR="008941B7" w:rsidRPr="008941B7" w:rsidRDefault="008941B7" w:rsidP="008941B7">
            <w:pPr>
              <w:contextualSpacing/>
              <w:jc w:val="center"/>
              <w:rPr>
                <w:rFonts w:cs="Arial"/>
                <w:color w:val="000000"/>
              </w:rPr>
            </w:pPr>
            <w:r>
              <w:rPr>
                <w:rFonts w:cs="Arial"/>
                <w:color w:val="000000"/>
              </w:rPr>
              <w:t>1</w:t>
            </w:r>
          </w:p>
        </w:tc>
        <w:tc>
          <w:tcPr>
            <w:tcW w:w="8328" w:type="dxa"/>
            <w:vAlign w:val="center"/>
          </w:tcPr>
          <w:p w14:paraId="5D10C586" w14:textId="33321F57" w:rsidR="008941B7" w:rsidRPr="008941B7" w:rsidRDefault="008941B7" w:rsidP="004400AE">
            <w:pPr>
              <w:contextualSpacing/>
              <w:rPr>
                <w:rFonts w:cs="Arial"/>
                <w:bCs/>
              </w:rPr>
            </w:pPr>
            <w:r w:rsidRPr="008941B7">
              <w:rPr>
                <w:rFonts w:cs="Arial"/>
                <w:bCs/>
              </w:rPr>
              <w:t xml:space="preserve">Introduction to the module </w:t>
            </w:r>
          </w:p>
        </w:tc>
      </w:tr>
      <w:tr w:rsidR="008941B7" w:rsidRPr="008941B7" w14:paraId="20F6D4DB" w14:textId="77777777" w:rsidTr="004400AE">
        <w:trPr>
          <w:trHeight w:val="454"/>
          <w:jc w:val="center"/>
        </w:trPr>
        <w:tc>
          <w:tcPr>
            <w:tcW w:w="2015" w:type="dxa"/>
            <w:vAlign w:val="center"/>
          </w:tcPr>
          <w:p w14:paraId="47E4648A" w14:textId="647CDA84" w:rsidR="008941B7" w:rsidRPr="008941B7" w:rsidRDefault="008941B7" w:rsidP="008941B7">
            <w:pPr>
              <w:contextualSpacing/>
              <w:jc w:val="center"/>
              <w:rPr>
                <w:rFonts w:cs="Arial"/>
                <w:color w:val="000000"/>
              </w:rPr>
            </w:pPr>
            <w:r>
              <w:rPr>
                <w:rFonts w:cs="Arial"/>
                <w:color w:val="000000"/>
              </w:rPr>
              <w:t>2</w:t>
            </w:r>
          </w:p>
        </w:tc>
        <w:tc>
          <w:tcPr>
            <w:tcW w:w="8328" w:type="dxa"/>
            <w:vAlign w:val="center"/>
          </w:tcPr>
          <w:p w14:paraId="1E28DEC4" w14:textId="24E919EF" w:rsidR="008941B7" w:rsidRPr="008941B7" w:rsidRDefault="008941B7" w:rsidP="004400AE">
            <w:pPr>
              <w:contextualSpacing/>
              <w:rPr>
                <w:rFonts w:cs="Arial"/>
                <w:bCs/>
              </w:rPr>
            </w:pPr>
            <w:r w:rsidRPr="008941B7">
              <w:rPr>
                <w:rFonts w:cs="Arial"/>
                <w:bCs/>
              </w:rPr>
              <w:t xml:space="preserve">Personnel at the crime scene </w:t>
            </w:r>
          </w:p>
        </w:tc>
      </w:tr>
      <w:tr w:rsidR="008941B7" w:rsidRPr="008941B7" w14:paraId="1BDAFAFD" w14:textId="77777777" w:rsidTr="004400AE">
        <w:trPr>
          <w:trHeight w:val="454"/>
          <w:jc w:val="center"/>
        </w:trPr>
        <w:tc>
          <w:tcPr>
            <w:tcW w:w="2015" w:type="dxa"/>
            <w:vAlign w:val="center"/>
          </w:tcPr>
          <w:p w14:paraId="38508C42" w14:textId="0A153FB1" w:rsidR="008941B7" w:rsidRPr="008941B7" w:rsidRDefault="008941B7" w:rsidP="008941B7">
            <w:pPr>
              <w:contextualSpacing/>
              <w:jc w:val="center"/>
              <w:rPr>
                <w:rFonts w:cs="Arial"/>
                <w:color w:val="000000"/>
              </w:rPr>
            </w:pPr>
            <w:r>
              <w:rPr>
                <w:rFonts w:cs="Arial"/>
                <w:color w:val="000000"/>
              </w:rPr>
              <w:t>3</w:t>
            </w:r>
          </w:p>
        </w:tc>
        <w:tc>
          <w:tcPr>
            <w:tcW w:w="8328" w:type="dxa"/>
            <w:vAlign w:val="center"/>
          </w:tcPr>
          <w:p w14:paraId="470B697F" w14:textId="7E34F292" w:rsidR="008941B7" w:rsidRPr="008941B7" w:rsidRDefault="008941B7" w:rsidP="004400AE">
            <w:pPr>
              <w:contextualSpacing/>
              <w:rPr>
                <w:rFonts w:cs="Arial"/>
                <w:bCs/>
              </w:rPr>
            </w:pPr>
            <w:r w:rsidRPr="008941B7">
              <w:rPr>
                <w:rFonts w:cs="Arial"/>
                <w:bCs/>
              </w:rPr>
              <w:t xml:space="preserve">Assessing and preserving the scene </w:t>
            </w:r>
          </w:p>
        </w:tc>
      </w:tr>
      <w:tr w:rsidR="008941B7" w:rsidRPr="008941B7" w14:paraId="7843316B" w14:textId="77777777" w:rsidTr="004400AE">
        <w:trPr>
          <w:trHeight w:val="454"/>
          <w:jc w:val="center"/>
        </w:trPr>
        <w:tc>
          <w:tcPr>
            <w:tcW w:w="2015" w:type="dxa"/>
            <w:vAlign w:val="center"/>
          </w:tcPr>
          <w:p w14:paraId="3ADB8B2F" w14:textId="68D4F026" w:rsidR="008941B7" w:rsidRPr="008941B7" w:rsidRDefault="008941B7" w:rsidP="008941B7">
            <w:pPr>
              <w:contextualSpacing/>
              <w:jc w:val="center"/>
              <w:rPr>
                <w:rFonts w:cs="Arial"/>
                <w:color w:val="000000"/>
              </w:rPr>
            </w:pPr>
            <w:r>
              <w:rPr>
                <w:rFonts w:cs="Arial"/>
                <w:color w:val="000000"/>
              </w:rPr>
              <w:t>4</w:t>
            </w:r>
          </w:p>
        </w:tc>
        <w:tc>
          <w:tcPr>
            <w:tcW w:w="8328" w:type="dxa"/>
            <w:vAlign w:val="center"/>
          </w:tcPr>
          <w:p w14:paraId="25ACFBC3" w14:textId="31289DA8" w:rsidR="008941B7" w:rsidRPr="008941B7" w:rsidRDefault="008941B7" w:rsidP="004400AE">
            <w:pPr>
              <w:contextualSpacing/>
              <w:rPr>
                <w:rFonts w:cs="Arial"/>
                <w:bCs/>
              </w:rPr>
            </w:pPr>
            <w:r w:rsidRPr="008941B7">
              <w:rPr>
                <w:rFonts w:cs="Arial"/>
                <w:bCs/>
              </w:rPr>
              <w:t xml:space="preserve">Evidence </w:t>
            </w:r>
          </w:p>
        </w:tc>
      </w:tr>
      <w:tr w:rsidR="008941B7" w:rsidRPr="008941B7" w14:paraId="0B59CA93" w14:textId="77777777" w:rsidTr="00CE124C">
        <w:trPr>
          <w:trHeight w:val="454"/>
          <w:jc w:val="center"/>
        </w:trPr>
        <w:tc>
          <w:tcPr>
            <w:tcW w:w="2015" w:type="dxa"/>
            <w:shd w:val="clear" w:color="auto" w:fill="auto"/>
            <w:vAlign w:val="center"/>
          </w:tcPr>
          <w:p w14:paraId="44CBBDF2" w14:textId="7C6DF41E" w:rsidR="008941B7" w:rsidRPr="008941B7" w:rsidRDefault="008941B7" w:rsidP="008941B7">
            <w:pPr>
              <w:contextualSpacing/>
              <w:jc w:val="center"/>
              <w:rPr>
                <w:rFonts w:cs="Arial"/>
                <w:color w:val="000000" w:themeColor="text1"/>
              </w:rPr>
            </w:pPr>
          </w:p>
        </w:tc>
        <w:tc>
          <w:tcPr>
            <w:tcW w:w="8328" w:type="dxa"/>
            <w:shd w:val="clear" w:color="auto" w:fill="auto"/>
            <w:vAlign w:val="center"/>
          </w:tcPr>
          <w:p w14:paraId="1D3FAFC4" w14:textId="77777777" w:rsidR="00CE124C" w:rsidRDefault="00CE124C" w:rsidP="008941B7">
            <w:pPr>
              <w:contextualSpacing/>
              <w:jc w:val="center"/>
              <w:rPr>
                <w:rFonts w:cs="Arial"/>
                <w:b/>
              </w:rPr>
            </w:pPr>
          </w:p>
          <w:p w14:paraId="16A02640" w14:textId="18E8277D" w:rsidR="008941B7" w:rsidRDefault="008941B7" w:rsidP="008941B7">
            <w:pPr>
              <w:contextualSpacing/>
              <w:jc w:val="center"/>
              <w:rPr>
                <w:rFonts w:cs="Arial"/>
                <w:b/>
              </w:rPr>
            </w:pPr>
            <w:r w:rsidRPr="008941B7">
              <w:rPr>
                <w:rFonts w:cs="Arial"/>
                <w:b/>
              </w:rPr>
              <w:t>READING WEEK</w:t>
            </w:r>
          </w:p>
          <w:p w14:paraId="398A57DF" w14:textId="5477E52F" w:rsidR="00CE124C" w:rsidRPr="008941B7" w:rsidRDefault="00CE124C" w:rsidP="008941B7">
            <w:pPr>
              <w:contextualSpacing/>
              <w:jc w:val="center"/>
              <w:rPr>
                <w:rFonts w:cs="Arial"/>
                <w:color w:val="000000" w:themeColor="text1"/>
              </w:rPr>
            </w:pPr>
          </w:p>
        </w:tc>
      </w:tr>
      <w:tr w:rsidR="008941B7" w:rsidRPr="008941B7" w14:paraId="0EAE1066" w14:textId="77777777" w:rsidTr="004400AE">
        <w:trPr>
          <w:trHeight w:val="454"/>
          <w:jc w:val="center"/>
        </w:trPr>
        <w:tc>
          <w:tcPr>
            <w:tcW w:w="2015" w:type="dxa"/>
            <w:vAlign w:val="center"/>
          </w:tcPr>
          <w:p w14:paraId="0EBD2499" w14:textId="003BAD7A" w:rsidR="008941B7" w:rsidRPr="008941B7" w:rsidRDefault="00CE124C" w:rsidP="008941B7">
            <w:pPr>
              <w:contextualSpacing/>
              <w:jc w:val="center"/>
              <w:rPr>
                <w:rFonts w:cs="Arial"/>
                <w:color w:val="000000"/>
              </w:rPr>
            </w:pPr>
            <w:r>
              <w:rPr>
                <w:rFonts w:cs="Arial"/>
                <w:color w:val="000000"/>
              </w:rPr>
              <w:t>5</w:t>
            </w:r>
          </w:p>
        </w:tc>
        <w:tc>
          <w:tcPr>
            <w:tcW w:w="8328" w:type="dxa"/>
            <w:vAlign w:val="center"/>
          </w:tcPr>
          <w:p w14:paraId="0B95D8E2" w14:textId="504AC240" w:rsidR="008941B7" w:rsidRPr="008941B7" w:rsidRDefault="008941B7" w:rsidP="004400AE">
            <w:pPr>
              <w:contextualSpacing/>
              <w:rPr>
                <w:rFonts w:cs="Arial"/>
                <w:bCs/>
              </w:rPr>
            </w:pPr>
            <w:r w:rsidRPr="008941B7">
              <w:rPr>
                <w:rFonts w:cs="Arial"/>
                <w:bCs/>
              </w:rPr>
              <w:t xml:space="preserve">Contamination of evidence </w:t>
            </w:r>
          </w:p>
        </w:tc>
      </w:tr>
      <w:tr w:rsidR="008941B7" w:rsidRPr="008941B7" w14:paraId="16754B82" w14:textId="77777777" w:rsidTr="004400AE">
        <w:trPr>
          <w:trHeight w:val="454"/>
          <w:jc w:val="center"/>
        </w:trPr>
        <w:tc>
          <w:tcPr>
            <w:tcW w:w="2015" w:type="dxa"/>
            <w:vAlign w:val="center"/>
          </w:tcPr>
          <w:p w14:paraId="46B7D8AB" w14:textId="0C7AC511" w:rsidR="008941B7" w:rsidRPr="008941B7" w:rsidRDefault="00CE124C" w:rsidP="008941B7">
            <w:pPr>
              <w:contextualSpacing/>
              <w:jc w:val="center"/>
              <w:rPr>
                <w:rFonts w:cs="Arial"/>
                <w:color w:val="000000"/>
              </w:rPr>
            </w:pPr>
            <w:r>
              <w:rPr>
                <w:rFonts w:cs="Arial"/>
                <w:color w:val="000000"/>
              </w:rPr>
              <w:t>6</w:t>
            </w:r>
          </w:p>
        </w:tc>
        <w:tc>
          <w:tcPr>
            <w:tcW w:w="8328" w:type="dxa"/>
            <w:vAlign w:val="center"/>
          </w:tcPr>
          <w:p w14:paraId="59F13B1A" w14:textId="5F0AEACA" w:rsidR="008941B7" w:rsidRPr="008941B7" w:rsidRDefault="008941B7" w:rsidP="004400AE">
            <w:pPr>
              <w:contextualSpacing/>
              <w:rPr>
                <w:rFonts w:cs="Arial"/>
                <w:bCs/>
              </w:rPr>
            </w:pPr>
            <w:r w:rsidRPr="008941B7">
              <w:rPr>
                <w:rFonts w:cs="Arial"/>
                <w:bCs/>
              </w:rPr>
              <w:t xml:space="preserve">Fingerprints </w:t>
            </w:r>
          </w:p>
        </w:tc>
      </w:tr>
      <w:tr w:rsidR="008941B7" w:rsidRPr="008941B7" w14:paraId="7A46915A" w14:textId="77777777" w:rsidTr="004400AE">
        <w:trPr>
          <w:trHeight w:val="454"/>
          <w:jc w:val="center"/>
        </w:trPr>
        <w:tc>
          <w:tcPr>
            <w:tcW w:w="2015" w:type="dxa"/>
            <w:vAlign w:val="center"/>
          </w:tcPr>
          <w:p w14:paraId="2CDE85C1" w14:textId="5CE6C2F1" w:rsidR="008941B7" w:rsidRPr="008941B7" w:rsidRDefault="00CE124C" w:rsidP="008941B7">
            <w:pPr>
              <w:contextualSpacing/>
              <w:jc w:val="center"/>
              <w:rPr>
                <w:rFonts w:cs="Arial"/>
                <w:color w:val="000000"/>
              </w:rPr>
            </w:pPr>
            <w:r>
              <w:rPr>
                <w:rFonts w:cs="Arial"/>
                <w:color w:val="000000"/>
              </w:rPr>
              <w:t>7</w:t>
            </w:r>
          </w:p>
        </w:tc>
        <w:tc>
          <w:tcPr>
            <w:tcW w:w="8328" w:type="dxa"/>
            <w:vAlign w:val="center"/>
          </w:tcPr>
          <w:p w14:paraId="6B0D5A1A" w14:textId="2CB3AA27" w:rsidR="008941B7" w:rsidRPr="008941B7" w:rsidRDefault="008941B7" w:rsidP="004400AE">
            <w:pPr>
              <w:contextualSpacing/>
              <w:rPr>
                <w:rFonts w:cs="Arial"/>
                <w:bCs/>
              </w:rPr>
            </w:pPr>
            <w:r w:rsidRPr="008941B7">
              <w:rPr>
                <w:rFonts w:cs="Arial"/>
                <w:bCs/>
              </w:rPr>
              <w:t>Fire Event</w:t>
            </w:r>
          </w:p>
        </w:tc>
      </w:tr>
      <w:tr w:rsidR="008941B7" w:rsidRPr="008941B7" w14:paraId="6B6F5C5B" w14:textId="77777777" w:rsidTr="004400AE">
        <w:trPr>
          <w:trHeight w:val="454"/>
          <w:jc w:val="center"/>
        </w:trPr>
        <w:tc>
          <w:tcPr>
            <w:tcW w:w="2015" w:type="dxa"/>
            <w:vAlign w:val="center"/>
          </w:tcPr>
          <w:p w14:paraId="004317EB" w14:textId="1BD16E63" w:rsidR="008941B7" w:rsidRPr="008941B7" w:rsidRDefault="00CE124C" w:rsidP="008941B7">
            <w:pPr>
              <w:contextualSpacing/>
              <w:jc w:val="center"/>
              <w:rPr>
                <w:rFonts w:cs="Arial"/>
                <w:color w:val="000000"/>
              </w:rPr>
            </w:pPr>
            <w:r>
              <w:rPr>
                <w:rFonts w:cs="Arial"/>
                <w:color w:val="000000"/>
              </w:rPr>
              <w:t>8</w:t>
            </w:r>
          </w:p>
        </w:tc>
        <w:tc>
          <w:tcPr>
            <w:tcW w:w="8328" w:type="dxa"/>
            <w:vAlign w:val="center"/>
          </w:tcPr>
          <w:p w14:paraId="778604B4" w14:textId="12CF847A" w:rsidR="008941B7" w:rsidRPr="008941B7" w:rsidRDefault="008941B7" w:rsidP="004400AE">
            <w:pPr>
              <w:contextualSpacing/>
              <w:rPr>
                <w:rFonts w:cs="Arial"/>
                <w:bCs/>
              </w:rPr>
            </w:pPr>
            <w:r w:rsidRPr="008941B7">
              <w:rPr>
                <w:rFonts w:cs="Arial"/>
                <w:bCs/>
              </w:rPr>
              <w:t xml:space="preserve">Other samples </w:t>
            </w:r>
          </w:p>
        </w:tc>
      </w:tr>
      <w:tr w:rsidR="008941B7" w:rsidRPr="008941B7" w14:paraId="3B5D15D0" w14:textId="77777777" w:rsidTr="004400AE">
        <w:trPr>
          <w:trHeight w:val="454"/>
          <w:jc w:val="center"/>
        </w:trPr>
        <w:tc>
          <w:tcPr>
            <w:tcW w:w="2015" w:type="dxa"/>
            <w:vAlign w:val="center"/>
          </w:tcPr>
          <w:p w14:paraId="2A370FB6" w14:textId="4C848429" w:rsidR="008941B7" w:rsidRPr="008941B7" w:rsidRDefault="00CE124C" w:rsidP="008941B7">
            <w:pPr>
              <w:contextualSpacing/>
              <w:jc w:val="center"/>
              <w:rPr>
                <w:rFonts w:cs="Arial"/>
                <w:color w:val="000000"/>
              </w:rPr>
            </w:pPr>
            <w:r>
              <w:rPr>
                <w:rFonts w:cs="Arial"/>
                <w:color w:val="000000"/>
              </w:rPr>
              <w:t>9</w:t>
            </w:r>
          </w:p>
        </w:tc>
        <w:tc>
          <w:tcPr>
            <w:tcW w:w="8328" w:type="dxa"/>
            <w:vAlign w:val="center"/>
          </w:tcPr>
          <w:p w14:paraId="67762B04" w14:textId="36A27E2E" w:rsidR="008941B7" w:rsidRPr="008941B7" w:rsidRDefault="008941B7" w:rsidP="004400AE">
            <w:pPr>
              <w:contextualSpacing/>
              <w:rPr>
                <w:rFonts w:cs="Arial"/>
                <w:bCs/>
              </w:rPr>
            </w:pPr>
            <w:r w:rsidRPr="008941B7">
              <w:rPr>
                <w:rFonts w:cs="Arial"/>
                <w:bCs/>
              </w:rPr>
              <w:t xml:space="preserve">Footwear and impressions </w:t>
            </w:r>
          </w:p>
        </w:tc>
      </w:tr>
      <w:tr w:rsidR="008941B7" w:rsidRPr="008941B7" w14:paraId="70B5410A" w14:textId="77777777" w:rsidTr="004400AE">
        <w:trPr>
          <w:trHeight w:val="454"/>
          <w:jc w:val="center"/>
        </w:trPr>
        <w:tc>
          <w:tcPr>
            <w:tcW w:w="2015" w:type="dxa"/>
            <w:tcBorders>
              <w:bottom w:val="single" w:sz="4" w:space="0" w:color="auto"/>
            </w:tcBorders>
            <w:vAlign w:val="center"/>
          </w:tcPr>
          <w:p w14:paraId="7D1AB2D6" w14:textId="299618B6" w:rsidR="008941B7" w:rsidRPr="008941B7" w:rsidRDefault="00CE124C" w:rsidP="008941B7">
            <w:pPr>
              <w:contextualSpacing/>
              <w:jc w:val="center"/>
              <w:rPr>
                <w:rFonts w:cs="Arial"/>
                <w:color w:val="000000"/>
              </w:rPr>
            </w:pPr>
            <w:r>
              <w:rPr>
                <w:rFonts w:cs="Arial"/>
                <w:color w:val="000000"/>
              </w:rPr>
              <w:t>10</w:t>
            </w:r>
          </w:p>
        </w:tc>
        <w:tc>
          <w:tcPr>
            <w:tcW w:w="8328" w:type="dxa"/>
            <w:tcBorders>
              <w:bottom w:val="single" w:sz="4" w:space="0" w:color="auto"/>
            </w:tcBorders>
            <w:vAlign w:val="center"/>
          </w:tcPr>
          <w:p w14:paraId="3813F546" w14:textId="103E0716" w:rsidR="008941B7" w:rsidRPr="008941B7" w:rsidRDefault="008941B7" w:rsidP="004400AE">
            <w:pPr>
              <w:contextualSpacing/>
              <w:rPr>
                <w:rFonts w:cs="Arial"/>
                <w:bCs/>
              </w:rPr>
            </w:pPr>
            <w:r w:rsidRPr="008941B7">
              <w:rPr>
                <w:rFonts w:cs="Arial"/>
                <w:bCs/>
              </w:rPr>
              <w:t xml:space="preserve">Report writing </w:t>
            </w:r>
          </w:p>
        </w:tc>
      </w:tr>
      <w:tr w:rsidR="008941B7" w:rsidRPr="008941B7" w14:paraId="2868BDC8" w14:textId="77777777" w:rsidTr="004400AE">
        <w:trPr>
          <w:trHeight w:val="454"/>
          <w:jc w:val="center"/>
        </w:trPr>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748D08D4" w14:textId="47FBD133" w:rsidR="008941B7" w:rsidRPr="008941B7" w:rsidRDefault="00CE124C" w:rsidP="008941B7">
            <w:pPr>
              <w:contextualSpacing/>
              <w:jc w:val="center"/>
              <w:rPr>
                <w:rFonts w:cs="Arial"/>
                <w:color w:val="000000" w:themeColor="text1"/>
              </w:rPr>
            </w:pPr>
            <w:r>
              <w:rPr>
                <w:rFonts w:cs="Arial"/>
                <w:color w:val="000000" w:themeColor="text1"/>
              </w:rPr>
              <w:t>11</w:t>
            </w:r>
          </w:p>
        </w:tc>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14:paraId="37433583" w14:textId="6B9A0EFE" w:rsidR="008941B7" w:rsidRPr="008941B7" w:rsidRDefault="008941B7" w:rsidP="004400AE">
            <w:pPr>
              <w:contextualSpacing/>
              <w:rPr>
                <w:rFonts w:cs="Arial"/>
                <w:bCs/>
                <w:color w:val="000000" w:themeColor="text1"/>
              </w:rPr>
            </w:pPr>
            <w:r w:rsidRPr="008941B7">
              <w:rPr>
                <w:rFonts w:cs="Arial"/>
                <w:bCs/>
                <w:color w:val="000000" w:themeColor="text1"/>
              </w:rPr>
              <w:t xml:space="preserve">Giving evidence in court </w:t>
            </w:r>
          </w:p>
        </w:tc>
      </w:tr>
      <w:tr w:rsidR="008941B7" w:rsidRPr="008941B7" w14:paraId="4DB58B25" w14:textId="77777777" w:rsidTr="00CE124C">
        <w:trPr>
          <w:trHeight w:val="454"/>
          <w:jc w:val="center"/>
        </w:trPr>
        <w:tc>
          <w:tcPr>
            <w:tcW w:w="2015" w:type="dxa"/>
            <w:tcBorders>
              <w:top w:val="single" w:sz="4" w:space="0" w:color="auto"/>
            </w:tcBorders>
            <w:shd w:val="clear" w:color="auto" w:fill="auto"/>
            <w:vAlign w:val="center"/>
          </w:tcPr>
          <w:p w14:paraId="5545574E" w14:textId="2DE58AD0" w:rsidR="008941B7" w:rsidRPr="008941B7" w:rsidRDefault="008941B7" w:rsidP="008941B7">
            <w:pPr>
              <w:contextualSpacing/>
              <w:jc w:val="center"/>
              <w:rPr>
                <w:rFonts w:cs="Arial"/>
                <w:color w:val="000000" w:themeColor="text1"/>
              </w:rPr>
            </w:pPr>
          </w:p>
        </w:tc>
        <w:tc>
          <w:tcPr>
            <w:tcW w:w="8328" w:type="dxa"/>
            <w:vMerge w:val="restart"/>
            <w:tcBorders>
              <w:top w:val="single" w:sz="4" w:space="0" w:color="auto"/>
            </w:tcBorders>
            <w:shd w:val="clear" w:color="auto" w:fill="FFFFFF" w:themeFill="background1"/>
            <w:vAlign w:val="center"/>
          </w:tcPr>
          <w:p w14:paraId="490EBF2D" w14:textId="77777777" w:rsidR="00CE124C" w:rsidRDefault="00CE124C" w:rsidP="008941B7">
            <w:pPr>
              <w:contextualSpacing/>
              <w:jc w:val="center"/>
              <w:rPr>
                <w:rFonts w:cs="Arial"/>
                <w:b/>
              </w:rPr>
            </w:pPr>
          </w:p>
          <w:p w14:paraId="1D80EDC5" w14:textId="77777777" w:rsidR="008941B7" w:rsidRDefault="008941B7" w:rsidP="008941B7">
            <w:pPr>
              <w:contextualSpacing/>
              <w:jc w:val="center"/>
              <w:rPr>
                <w:rFonts w:cs="Arial"/>
                <w:b/>
              </w:rPr>
            </w:pPr>
            <w:r w:rsidRPr="008941B7">
              <w:rPr>
                <w:rFonts w:cs="Arial"/>
                <w:b/>
              </w:rPr>
              <w:t>CHRISTMAS</w:t>
            </w:r>
            <w:r>
              <w:rPr>
                <w:rFonts w:cs="Arial"/>
                <w:b/>
              </w:rPr>
              <w:t xml:space="preserve"> BREAK</w:t>
            </w:r>
          </w:p>
          <w:p w14:paraId="25767D66" w14:textId="55C9103E" w:rsidR="00CE124C" w:rsidRPr="008941B7" w:rsidRDefault="00CE124C" w:rsidP="008941B7">
            <w:pPr>
              <w:contextualSpacing/>
              <w:jc w:val="center"/>
              <w:rPr>
                <w:rFonts w:cs="Arial"/>
                <w:b/>
              </w:rPr>
            </w:pPr>
          </w:p>
        </w:tc>
      </w:tr>
      <w:tr w:rsidR="008941B7" w:rsidRPr="008941B7" w14:paraId="41AC3E1D" w14:textId="77777777" w:rsidTr="00CE124C">
        <w:trPr>
          <w:trHeight w:val="454"/>
          <w:jc w:val="center"/>
        </w:trPr>
        <w:tc>
          <w:tcPr>
            <w:tcW w:w="2015" w:type="dxa"/>
            <w:shd w:val="clear" w:color="auto" w:fill="auto"/>
            <w:vAlign w:val="center"/>
          </w:tcPr>
          <w:p w14:paraId="48A7E328" w14:textId="5A0B206F" w:rsidR="008941B7" w:rsidRPr="008941B7" w:rsidRDefault="008941B7" w:rsidP="008941B7">
            <w:pPr>
              <w:contextualSpacing/>
              <w:jc w:val="center"/>
              <w:rPr>
                <w:rFonts w:cs="Arial"/>
                <w:color w:val="000000" w:themeColor="text1"/>
              </w:rPr>
            </w:pPr>
          </w:p>
        </w:tc>
        <w:tc>
          <w:tcPr>
            <w:tcW w:w="8328" w:type="dxa"/>
            <w:vMerge/>
            <w:shd w:val="clear" w:color="auto" w:fill="FFFFFF" w:themeFill="background1"/>
            <w:vAlign w:val="center"/>
          </w:tcPr>
          <w:p w14:paraId="18C7BD0C" w14:textId="77777777" w:rsidR="008941B7" w:rsidRPr="008941B7" w:rsidRDefault="008941B7" w:rsidP="008941B7">
            <w:pPr>
              <w:contextualSpacing/>
              <w:rPr>
                <w:rFonts w:cs="Arial"/>
                <w:color w:val="FFFFFF" w:themeColor="background1"/>
              </w:rPr>
            </w:pPr>
          </w:p>
        </w:tc>
      </w:tr>
      <w:tr w:rsidR="008941B7" w:rsidRPr="008941B7" w14:paraId="727EAC33" w14:textId="77777777" w:rsidTr="004400AE">
        <w:trPr>
          <w:trHeight w:val="454"/>
          <w:jc w:val="center"/>
        </w:trPr>
        <w:tc>
          <w:tcPr>
            <w:tcW w:w="2015" w:type="dxa"/>
            <w:vAlign w:val="center"/>
          </w:tcPr>
          <w:p w14:paraId="07D7C6B0" w14:textId="582553C0" w:rsidR="008941B7" w:rsidRPr="008941B7" w:rsidRDefault="00CE124C" w:rsidP="008941B7">
            <w:pPr>
              <w:contextualSpacing/>
              <w:jc w:val="center"/>
              <w:rPr>
                <w:rFonts w:cs="Arial"/>
                <w:color w:val="000000" w:themeColor="text1"/>
              </w:rPr>
            </w:pPr>
            <w:r>
              <w:rPr>
                <w:rFonts w:cs="Arial"/>
                <w:color w:val="000000" w:themeColor="text1"/>
              </w:rPr>
              <w:t>12</w:t>
            </w:r>
          </w:p>
        </w:tc>
        <w:tc>
          <w:tcPr>
            <w:tcW w:w="8328" w:type="dxa"/>
            <w:vAlign w:val="center"/>
          </w:tcPr>
          <w:p w14:paraId="777C315D" w14:textId="64E8237C" w:rsidR="008941B7" w:rsidRPr="008941B7" w:rsidRDefault="00F672DC" w:rsidP="004400AE">
            <w:pPr>
              <w:contextualSpacing/>
              <w:rPr>
                <w:rFonts w:cs="Arial"/>
                <w:bCs/>
              </w:rPr>
            </w:pPr>
            <w:r>
              <w:rPr>
                <w:rFonts w:cs="Arial"/>
                <w:bCs/>
              </w:rPr>
              <w:t>Assessment briefing</w:t>
            </w:r>
          </w:p>
        </w:tc>
      </w:tr>
      <w:tr w:rsidR="008941B7" w:rsidRPr="008941B7" w14:paraId="12CCB727" w14:textId="77777777" w:rsidTr="004400AE">
        <w:trPr>
          <w:trHeight w:val="454"/>
          <w:jc w:val="center"/>
        </w:trPr>
        <w:tc>
          <w:tcPr>
            <w:tcW w:w="2015" w:type="dxa"/>
            <w:vAlign w:val="center"/>
          </w:tcPr>
          <w:p w14:paraId="00A124A1" w14:textId="5BA47028" w:rsidR="008941B7" w:rsidRPr="008941B7" w:rsidRDefault="00CE124C" w:rsidP="008941B7">
            <w:pPr>
              <w:contextualSpacing/>
              <w:jc w:val="center"/>
              <w:rPr>
                <w:rFonts w:cs="Arial"/>
                <w:color w:val="000000"/>
              </w:rPr>
            </w:pPr>
            <w:r>
              <w:rPr>
                <w:rFonts w:cs="Arial"/>
                <w:color w:val="000000"/>
              </w:rPr>
              <w:t>13</w:t>
            </w:r>
          </w:p>
        </w:tc>
        <w:tc>
          <w:tcPr>
            <w:tcW w:w="8328" w:type="dxa"/>
            <w:vAlign w:val="center"/>
          </w:tcPr>
          <w:p w14:paraId="4256B0E2" w14:textId="0E888C0D" w:rsidR="008941B7" w:rsidRPr="008941B7" w:rsidRDefault="00FB4DE4" w:rsidP="004400AE">
            <w:pPr>
              <w:contextualSpacing/>
              <w:rPr>
                <w:rFonts w:cs="Arial"/>
                <w:bCs/>
              </w:rPr>
            </w:pPr>
            <w:r>
              <w:rPr>
                <w:rFonts w:cs="Arial"/>
                <w:bCs/>
                <w:color w:val="000000" w:themeColor="text1"/>
              </w:rPr>
              <w:t>Assessment Week</w:t>
            </w:r>
            <w:r w:rsidR="008941B7" w:rsidRPr="008941B7">
              <w:rPr>
                <w:rFonts w:cs="Arial"/>
                <w:bCs/>
                <w:color w:val="000000" w:themeColor="text1"/>
              </w:rPr>
              <w:t xml:space="preserve"> </w:t>
            </w:r>
          </w:p>
        </w:tc>
      </w:tr>
      <w:tr w:rsidR="008941B7" w:rsidRPr="008941B7" w14:paraId="500D7946" w14:textId="77777777" w:rsidTr="004400AE">
        <w:trPr>
          <w:trHeight w:val="454"/>
          <w:jc w:val="center"/>
        </w:trPr>
        <w:tc>
          <w:tcPr>
            <w:tcW w:w="2015" w:type="dxa"/>
            <w:shd w:val="clear" w:color="auto" w:fill="auto"/>
            <w:vAlign w:val="center"/>
          </w:tcPr>
          <w:p w14:paraId="529B1FF8" w14:textId="2C7B4063" w:rsidR="008941B7" w:rsidRPr="008941B7" w:rsidRDefault="00CE124C" w:rsidP="008941B7">
            <w:pPr>
              <w:contextualSpacing/>
              <w:jc w:val="center"/>
              <w:rPr>
                <w:rFonts w:cs="Arial"/>
                <w:color w:val="000000" w:themeColor="text1"/>
              </w:rPr>
            </w:pPr>
            <w:r>
              <w:rPr>
                <w:rFonts w:cs="Arial"/>
                <w:color w:val="000000" w:themeColor="text1"/>
              </w:rPr>
              <w:t>14</w:t>
            </w:r>
          </w:p>
        </w:tc>
        <w:tc>
          <w:tcPr>
            <w:tcW w:w="8328" w:type="dxa"/>
            <w:shd w:val="clear" w:color="auto" w:fill="auto"/>
            <w:vAlign w:val="center"/>
          </w:tcPr>
          <w:p w14:paraId="007E7173" w14:textId="77777777" w:rsidR="008941B7" w:rsidRPr="008941B7" w:rsidRDefault="008941B7" w:rsidP="004400AE">
            <w:pPr>
              <w:contextualSpacing/>
              <w:rPr>
                <w:rFonts w:cs="Arial"/>
                <w:bCs/>
                <w:color w:val="000000" w:themeColor="text1"/>
              </w:rPr>
            </w:pPr>
            <w:r w:rsidRPr="008941B7">
              <w:rPr>
                <w:rFonts w:cs="Arial"/>
                <w:bCs/>
                <w:color w:val="000000" w:themeColor="text1"/>
              </w:rPr>
              <w:t xml:space="preserve"> Semester A Ends </w:t>
            </w:r>
          </w:p>
          <w:p w14:paraId="2126295C" w14:textId="320312E1" w:rsidR="008941B7" w:rsidRPr="008941B7" w:rsidRDefault="008941B7" w:rsidP="004400AE">
            <w:pPr>
              <w:contextualSpacing/>
              <w:rPr>
                <w:rFonts w:cs="Arial"/>
                <w:bCs/>
                <w:color w:val="000000" w:themeColor="text1"/>
              </w:rPr>
            </w:pPr>
            <w:r w:rsidRPr="008941B7">
              <w:rPr>
                <w:rFonts w:cs="Arial"/>
                <w:bCs/>
                <w:color w:val="000000" w:themeColor="text1"/>
              </w:rPr>
              <w:t>End of Semester Feedback</w:t>
            </w:r>
          </w:p>
        </w:tc>
      </w:tr>
    </w:tbl>
    <w:p w14:paraId="253E7749" w14:textId="2C834ABE" w:rsidR="003644F9" w:rsidRPr="00FB01DE" w:rsidRDefault="003644F9" w:rsidP="00F25239">
      <w:pPr>
        <w:tabs>
          <w:tab w:val="left" w:pos="2880"/>
        </w:tabs>
        <w:rPr>
          <w:sz w:val="18"/>
          <w:szCs w:val="18"/>
        </w:rPr>
      </w:pPr>
    </w:p>
    <w:sectPr w:rsidR="003644F9" w:rsidRPr="00FB01DE" w:rsidSect="00FE4BAC">
      <w:headerReference w:type="even" r:id="rId11"/>
      <w:headerReference w:type="default" r:id="rId12"/>
      <w:footerReference w:type="even" r:id="rId13"/>
      <w:footerReference w:type="default" r:id="rId14"/>
      <w:headerReference w:type="first" r:id="rId15"/>
      <w:footerReference w:type="first" r:id="rId16"/>
      <w:pgSz w:w="11906" w:h="16838"/>
      <w:pgMar w:top="426"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0747" w14:textId="77777777" w:rsidR="0032475D" w:rsidRDefault="0032475D" w:rsidP="00FE4BAC">
      <w:pPr>
        <w:spacing w:after="0" w:line="240" w:lineRule="auto"/>
      </w:pPr>
      <w:r>
        <w:separator/>
      </w:r>
    </w:p>
  </w:endnote>
  <w:endnote w:type="continuationSeparator" w:id="0">
    <w:p w14:paraId="30C50BD9" w14:textId="77777777" w:rsidR="0032475D" w:rsidRDefault="0032475D" w:rsidP="00FE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3343" w14:textId="77777777" w:rsidR="00444B1E" w:rsidRDefault="00444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57F7" w14:textId="3B6EA7DE" w:rsidR="00FE4BAC" w:rsidRPr="00FE4BAC" w:rsidRDefault="00FE4BAC" w:rsidP="00A5504D">
    <w:pPr>
      <w:pStyle w:val="Footer"/>
      <w:tabs>
        <w:tab w:val="clear" w:pos="4680"/>
        <w:tab w:val="clear" w:pos="9360"/>
        <w:tab w:val="left" w:pos="3739"/>
      </w:tabs>
      <w:rPr>
        <w:sz w:val="16"/>
        <w:szCs w:val="16"/>
      </w:rPr>
    </w:pPr>
    <w:r w:rsidRPr="00FE4BAC">
      <w:rPr>
        <w:sz w:val="16"/>
        <w:szCs w:val="16"/>
      </w:rPr>
      <w:t xml:space="preserve">AHSS Module and Programme Information </w:t>
    </w:r>
    <w:r w:rsidR="00A5504D">
      <w:rPr>
        <w:sz w:val="16"/>
        <w:szCs w:val="16"/>
      </w:rPr>
      <w:t>3</w:t>
    </w:r>
    <w:r w:rsidRPr="00FE4BAC">
      <w:rPr>
        <w:sz w:val="16"/>
        <w:szCs w:val="16"/>
      </w:rPr>
      <w:t>/3</w:t>
    </w:r>
    <w:r w:rsidR="00A5504D">
      <w:rPr>
        <w:sz w:val="16"/>
        <w:szCs w:val="16"/>
      </w:rPr>
      <w:tab/>
    </w:r>
  </w:p>
  <w:p w14:paraId="3ADC4644" w14:textId="77777777" w:rsidR="00FE4BAC" w:rsidRDefault="00FE4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E0B" w14:textId="77777777" w:rsidR="00444B1E" w:rsidRDefault="0044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4DAC" w14:textId="77777777" w:rsidR="0032475D" w:rsidRDefault="0032475D" w:rsidP="00FE4BAC">
      <w:pPr>
        <w:spacing w:after="0" w:line="240" w:lineRule="auto"/>
      </w:pPr>
      <w:r>
        <w:separator/>
      </w:r>
    </w:p>
  </w:footnote>
  <w:footnote w:type="continuationSeparator" w:id="0">
    <w:p w14:paraId="1536578D" w14:textId="77777777" w:rsidR="0032475D" w:rsidRDefault="0032475D" w:rsidP="00FE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2648" w14:textId="77777777" w:rsidR="00444B1E" w:rsidRDefault="0044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2FBF" w14:textId="79B380D4" w:rsidR="00A5504D" w:rsidRPr="00444B1E" w:rsidRDefault="00693E70" w:rsidP="00444B1E">
    <w:pPr>
      <w:pStyle w:val="Header"/>
      <w:jc w:val="center"/>
      <w:rPr>
        <w:i/>
        <w:iCs/>
        <w:sz w:val="24"/>
        <w:szCs w:val="24"/>
      </w:rPr>
    </w:pPr>
    <w:r w:rsidRPr="00444B1E">
      <w:rPr>
        <w:i/>
        <w:iCs/>
        <w:sz w:val="24"/>
        <w:szCs w:val="24"/>
      </w:rPr>
      <w:t>Example Module Guide for FCRC01 – Introduction to Crime Scene Investigation</w:t>
    </w:r>
  </w:p>
  <w:p w14:paraId="01DACBF7" w14:textId="77777777" w:rsidR="00693E70" w:rsidRPr="00693E70" w:rsidRDefault="00693E70">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9C76" w14:textId="77777777" w:rsidR="00444B1E" w:rsidRDefault="0044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9EB"/>
    <w:multiLevelType w:val="hybridMultilevel"/>
    <w:tmpl w:val="678E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21094"/>
    <w:multiLevelType w:val="hybridMultilevel"/>
    <w:tmpl w:val="707E1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E4123"/>
    <w:multiLevelType w:val="hybridMultilevel"/>
    <w:tmpl w:val="549E9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F0"/>
    <w:rsid w:val="000725E9"/>
    <w:rsid w:val="000C5B54"/>
    <w:rsid w:val="000D1D81"/>
    <w:rsid w:val="000D74F3"/>
    <w:rsid w:val="000E098A"/>
    <w:rsid w:val="000E12E5"/>
    <w:rsid w:val="000E6522"/>
    <w:rsid w:val="000F0E48"/>
    <w:rsid w:val="001033C3"/>
    <w:rsid w:val="0011441F"/>
    <w:rsid w:val="0012206B"/>
    <w:rsid w:val="001335AB"/>
    <w:rsid w:val="0015057F"/>
    <w:rsid w:val="0016100B"/>
    <w:rsid w:val="00161F6C"/>
    <w:rsid w:val="0017009B"/>
    <w:rsid w:val="001822CA"/>
    <w:rsid w:val="001A5358"/>
    <w:rsid w:val="001B106A"/>
    <w:rsid w:val="001D3550"/>
    <w:rsid w:val="001D463A"/>
    <w:rsid w:val="001D5064"/>
    <w:rsid w:val="001D6271"/>
    <w:rsid w:val="001D6E1F"/>
    <w:rsid w:val="001F536C"/>
    <w:rsid w:val="00223ABA"/>
    <w:rsid w:val="00244458"/>
    <w:rsid w:val="00263C4C"/>
    <w:rsid w:val="00284012"/>
    <w:rsid w:val="00284D35"/>
    <w:rsid w:val="002B3CDD"/>
    <w:rsid w:val="002B61E7"/>
    <w:rsid w:val="002B7506"/>
    <w:rsid w:val="002C044D"/>
    <w:rsid w:val="002D324C"/>
    <w:rsid w:val="002F2C6F"/>
    <w:rsid w:val="00301E55"/>
    <w:rsid w:val="00303DE7"/>
    <w:rsid w:val="003146FE"/>
    <w:rsid w:val="0032344F"/>
    <w:rsid w:val="0032475D"/>
    <w:rsid w:val="003644F9"/>
    <w:rsid w:val="003966EF"/>
    <w:rsid w:val="003B7580"/>
    <w:rsid w:val="0041424F"/>
    <w:rsid w:val="004361EC"/>
    <w:rsid w:val="004400AE"/>
    <w:rsid w:val="00444B1E"/>
    <w:rsid w:val="00457DCE"/>
    <w:rsid w:val="00462589"/>
    <w:rsid w:val="00482709"/>
    <w:rsid w:val="00490A92"/>
    <w:rsid w:val="004B419B"/>
    <w:rsid w:val="004D55CC"/>
    <w:rsid w:val="004F43C4"/>
    <w:rsid w:val="004F476F"/>
    <w:rsid w:val="0050506C"/>
    <w:rsid w:val="0052632A"/>
    <w:rsid w:val="00530A25"/>
    <w:rsid w:val="00532DC1"/>
    <w:rsid w:val="005377A4"/>
    <w:rsid w:val="00557CE9"/>
    <w:rsid w:val="005610F7"/>
    <w:rsid w:val="00585070"/>
    <w:rsid w:val="005868DC"/>
    <w:rsid w:val="005C3FE4"/>
    <w:rsid w:val="005D0160"/>
    <w:rsid w:val="005D7257"/>
    <w:rsid w:val="005E1D18"/>
    <w:rsid w:val="005F69A7"/>
    <w:rsid w:val="00611565"/>
    <w:rsid w:val="006215DA"/>
    <w:rsid w:val="0062293E"/>
    <w:rsid w:val="00622FE5"/>
    <w:rsid w:val="006316FA"/>
    <w:rsid w:val="006442A7"/>
    <w:rsid w:val="006462B8"/>
    <w:rsid w:val="006473CC"/>
    <w:rsid w:val="00662278"/>
    <w:rsid w:val="00693E70"/>
    <w:rsid w:val="006B58E2"/>
    <w:rsid w:val="006C17F0"/>
    <w:rsid w:val="006D78AC"/>
    <w:rsid w:val="006E28D6"/>
    <w:rsid w:val="00723619"/>
    <w:rsid w:val="00723971"/>
    <w:rsid w:val="00725E2A"/>
    <w:rsid w:val="00731EFC"/>
    <w:rsid w:val="00777680"/>
    <w:rsid w:val="00793528"/>
    <w:rsid w:val="007D38B5"/>
    <w:rsid w:val="007F3C86"/>
    <w:rsid w:val="00811D91"/>
    <w:rsid w:val="00826801"/>
    <w:rsid w:val="00840777"/>
    <w:rsid w:val="00877962"/>
    <w:rsid w:val="00891B6D"/>
    <w:rsid w:val="008941B7"/>
    <w:rsid w:val="008A0EA4"/>
    <w:rsid w:val="008B1AF6"/>
    <w:rsid w:val="008D0CEF"/>
    <w:rsid w:val="008E2577"/>
    <w:rsid w:val="00903916"/>
    <w:rsid w:val="00926D04"/>
    <w:rsid w:val="00946BA1"/>
    <w:rsid w:val="0095363D"/>
    <w:rsid w:val="00962D01"/>
    <w:rsid w:val="009760F5"/>
    <w:rsid w:val="00993C42"/>
    <w:rsid w:val="00993FCF"/>
    <w:rsid w:val="00995DC9"/>
    <w:rsid w:val="009C72F1"/>
    <w:rsid w:val="009D13CC"/>
    <w:rsid w:val="009E4C0E"/>
    <w:rsid w:val="009F180D"/>
    <w:rsid w:val="009F496C"/>
    <w:rsid w:val="00A000FE"/>
    <w:rsid w:val="00A13C73"/>
    <w:rsid w:val="00A1790F"/>
    <w:rsid w:val="00A2202E"/>
    <w:rsid w:val="00A5504D"/>
    <w:rsid w:val="00A70411"/>
    <w:rsid w:val="00A80AA3"/>
    <w:rsid w:val="00AA296B"/>
    <w:rsid w:val="00AA3965"/>
    <w:rsid w:val="00AA7EEA"/>
    <w:rsid w:val="00AC0B19"/>
    <w:rsid w:val="00AC42C6"/>
    <w:rsid w:val="00AF518D"/>
    <w:rsid w:val="00AF5D11"/>
    <w:rsid w:val="00B003B4"/>
    <w:rsid w:val="00B42E52"/>
    <w:rsid w:val="00B460D8"/>
    <w:rsid w:val="00B70A77"/>
    <w:rsid w:val="00B756E7"/>
    <w:rsid w:val="00B9711C"/>
    <w:rsid w:val="00BC510C"/>
    <w:rsid w:val="00BC7995"/>
    <w:rsid w:val="00BD1A8B"/>
    <w:rsid w:val="00BF4403"/>
    <w:rsid w:val="00C1509E"/>
    <w:rsid w:val="00C20BFD"/>
    <w:rsid w:val="00C22F2D"/>
    <w:rsid w:val="00C31275"/>
    <w:rsid w:val="00C320B5"/>
    <w:rsid w:val="00C35E3B"/>
    <w:rsid w:val="00C55220"/>
    <w:rsid w:val="00C63DE2"/>
    <w:rsid w:val="00C64EC1"/>
    <w:rsid w:val="00C767D1"/>
    <w:rsid w:val="00C867B1"/>
    <w:rsid w:val="00C906D0"/>
    <w:rsid w:val="00C9736B"/>
    <w:rsid w:val="00CA2B53"/>
    <w:rsid w:val="00CB1BC9"/>
    <w:rsid w:val="00CB74F4"/>
    <w:rsid w:val="00CC30C3"/>
    <w:rsid w:val="00CC5306"/>
    <w:rsid w:val="00CD580D"/>
    <w:rsid w:val="00CD7D85"/>
    <w:rsid w:val="00CE124C"/>
    <w:rsid w:val="00D001DF"/>
    <w:rsid w:val="00D23D81"/>
    <w:rsid w:val="00D44307"/>
    <w:rsid w:val="00D555E8"/>
    <w:rsid w:val="00D61639"/>
    <w:rsid w:val="00D67E63"/>
    <w:rsid w:val="00D71666"/>
    <w:rsid w:val="00D730E1"/>
    <w:rsid w:val="00D73902"/>
    <w:rsid w:val="00D80857"/>
    <w:rsid w:val="00D863E5"/>
    <w:rsid w:val="00D87458"/>
    <w:rsid w:val="00D87C8F"/>
    <w:rsid w:val="00DB2217"/>
    <w:rsid w:val="00DD2C68"/>
    <w:rsid w:val="00E13CE7"/>
    <w:rsid w:val="00E2001B"/>
    <w:rsid w:val="00E23481"/>
    <w:rsid w:val="00E242D5"/>
    <w:rsid w:val="00E31ED3"/>
    <w:rsid w:val="00E35A03"/>
    <w:rsid w:val="00E607B3"/>
    <w:rsid w:val="00E70348"/>
    <w:rsid w:val="00E741CE"/>
    <w:rsid w:val="00E81935"/>
    <w:rsid w:val="00E82B4C"/>
    <w:rsid w:val="00E84F61"/>
    <w:rsid w:val="00E87665"/>
    <w:rsid w:val="00EA107D"/>
    <w:rsid w:val="00EE2C40"/>
    <w:rsid w:val="00EE547F"/>
    <w:rsid w:val="00EF19EF"/>
    <w:rsid w:val="00F17948"/>
    <w:rsid w:val="00F250CD"/>
    <w:rsid w:val="00F25239"/>
    <w:rsid w:val="00F32E39"/>
    <w:rsid w:val="00F36051"/>
    <w:rsid w:val="00F46B98"/>
    <w:rsid w:val="00F662F0"/>
    <w:rsid w:val="00F672DC"/>
    <w:rsid w:val="00F67742"/>
    <w:rsid w:val="00FB01DE"/>
    <w:rsid w:val="00FB357F"/>
    <w:rsid w:val="00FB4DE4"/>
    <w:rsid w:val="00FC0972"/>
    <w:rsid w:val="00FC2D0A"/>
    <w:rsid w:val="00FE11F3"/>
    <w:rsid w:val="00FE4BAC"/>
    <w:rsid w:val="00FF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0ACF"/>
  <w15:chartTrackingRefBased/>
  <w15:docId w15:val="{C857BA3E-5933-4186-83C8-420BCCA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CE7"/>
    <w:rPr>
      <w:color w:val="0000FF"/>
      <w:u w:val="single"/>
    </w:rPr>
  </w:style>
  <w:style w:type="paragraph" w:styleId="ListParagraph">
    <w:name w:val="List Paragraph"/>
    <w:basedOn w:val="Normal"/>
    <w:uiPriority w:val="34"/>
    <w:qFormat/>
    <w:rsid w:val="00E13CE7"/>
    <w:pPr>
      <w:ind w:left="720"/>
      <w:contextualSpacing/>
    </w:pPr>
  </w:style>
  <w:style w:type="character" w:styleId="Strong">
    <w:name w:val="Strong"/>
    <w:basedOn w:val="DefaultParagraphFont"/>
    <w:uiPriority w:val="22"/>
    <w:qFormat/>
    <w:rsid w:val="00E13CE7"/>
    <w:rPr>
      <w:b/>
      <w:bCs/>
    </w:rPr>
  </w:style>
  <w:style w:type="character" w:styleId="UnresolvedMention">
    <w:name w:val="Unresolved Mention"/>
    <w:basedOn w:val="DefaultParagraphFont"/>
    <w:uiPriority w:val="99"/>
    <w:semiHidden/>
    <w:unhideWhenUsed/>
    <w:rsid w:val="005D7257"/>
    <w:rPr>
      <w:color w:val="605E5C"/>
      <w:shd w:val="clear" w:color="auto" w:fill="E1DFDD"/>
    </w:rPr>
  </w:style>
  <w:style w:type="character" w:styleId="FollowedHyperlink">
    <w:name w:val="FollowedHyperlink"/>
    <w:basedOn w:val="DefaultParagraphFont"/>
    <w:uiPriority w:val="99"/>
    <w:semiHidden/>
    <w:unhideWhenUsed/>
    <w:rsid w:val="00B003B4"/>
    <w:rPr>
      <w:color w:val="954F72" w:themeColor="followedHyperlink"/>
      <w:u w:val="single"/>
    </w:rPr>
  </w:style>
  <w:style w:type="paragraph" w:styleId="Header">
    <w:name w:val="header"/>
    <w:basedOn w:val="Normal"/>
    <w:link w:val="HeaderChar"/>
    <w:uiPriority w:val="99"/>
    <w:unhideWhenUsed/>
    <w:rsid w:val="00FE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BAC"/>
  </w:style>
  <w:style w:type="paragraph" w:styleId="Footer">
    <w:name w:val="footer"/>
    <w:basedOn w:val="Normal"/>
    <w:link w:val="FooterChar"/>
    <w:uiPriority w:val="99"/>
    <w:unhideWhenUsed/>
    <w:rsid w:val="00FE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BAC"/>
  </w:style>
  <w:style w:type="paragraph" w:styleId="NormalWeb">
    <w:name w:val="Normal (Web)"/>
    <w:basedOn w:val="Normal"/>
    <w:uiPriority w:val="99"/>
    <w:semiHidden/>
    <w:unhideWhenUsed/>
    <w:rsid w:val="00FB357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990A0AB74074D8BD905F20C272D92" ma:contentTypeVersion="12" ma:contentTypeDescription="Create a new document." ma:contentTypeScope="" ma:versionID="d91f05810053b166e0492cdd49db02c4">
  <xsd:schema xmlns:xsd="http://www.w3.org/2001/XMLSchema" xmlns:xs="http://www.w3.org/2001/XMLSchema" xmlns:p="http://schemas.microsoft.com/office/2006/metadata/properties" xmlns:ns3="fe77ccfe-04c9-435c-a986-638f565f2d09" xmlns:ns4="4517abc4-a1f1-4e8f-940b-806aeec907bf" targetNamespace="http://schemas.microsoft.com/office/2006/metadata/properties" ma:root="true" ma:fieldsID="8c3b9f737d4587f74937137972121977" ns3:_="" ns4:_="">
    <xsd:import namespace="fe77ccfe-04c9-435c-a986-638f565f2d09"/>
    <xsd:import namespace="4517abc4-a1f1-4e8f-940b-806aeec907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7ccfe-04c9-435c-a986-638f565f2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7abc4-a1f1-4e8f-940b-806aeec907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DB798-F429-44A0-88C1-61533D083553}">
  <ds:schemaRefs>
    <ds:schemaRef ds:uri="http://schemas.microsoft.com/sharepoint/v3/contenttype/forms"/>
  </ds:schemaRefs>
</ds:datastoreItem>
</file>

<file path=customXml/itemProps2.xml><?xml version="1.0" encoding="utf-8"?>
<ds:datastoreItem xmlns:ds="http://schemas.openxmlformats.org/officeDocument/2006/customXml" ds:itemID="{027BA1F6-E3C8-44E0-AE8D-D49B1E73A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DCED1-5E44-4487-A879-D0D23261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7ccfe-04c9-435c-a986-638f565f2d09"/>
    <ds:schemaRef ds:uri="4517abc4-a1f1-4e8f-940b-806aeec90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Garcia</dc:creator>
  <cp:keywords/>
  <dc:description/>
  <cp:lastModifiedBy>Emily Norton</cp:lastModifiedBy>
  <cp:revision>23</cp:revision>
  <dcterms:created xsi:type="dcterms:W3CDTF">2021-09-15T16:02:00Z</dcterms:created>
  <dcterms:modified xsi:type="dcterms:W3CDTF">2022-04-06T10:45:00Z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0x010100317990A0AB74074D8BD905F20C272D92</vt:lpwstr>
  </property>
</Properties>
</file>