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F0E" w14:textId="044A0136" w:rsidR="003454D2" w:rsidRPr="00F4190B" w:rsidRDefault="001A6D6C" w:rsidP="001A6D6C">
      <w:pPr>
        <w:pStyle w:val="Title"/>
        <w:rPr>
          <w:rStyle w:val="Strong"/>
          <w:sz w:val="40"/>
          <w:szCs w:val="40"/>
        </w:rPr>
      </w:pPr>
      <w:r w:rsidRPr="00F4190B">
        <w:rPr>
          <w:rStyle w:val="Strong"/>
          <w:sz w:val="40"/>
          <w:szCs w:val="40"/>
        </w:rPr>
        <w:t>Semester A 202</w:t>
      </w:r>
      <w:r w:rsidR="00F4190B" w:rsidRPr="00F4190B">
        <w:rPr>
          <w:rStyle w:val="Strong"/>
          <w:sz w:val="40"/>
          <w:szCs w:val="40"/>
        </w:rPr>
        <w:t>2</w:t>
      </w:r>
      <w:r w:rsidR="00F4190B" w:rsidRPr="00F4190B">
        <w:rPr>
          <w:rStyle w:val="Strong"/>
          <w:sz w:val="40"/>
          <w:szCs w:val="40"/>
        </w:rPr>
        <w:br/>
      </w:r>
      <w:r w:rsidR="00F4190B" w:rsidRPr="00F4190B">
        <w:rPr>
          <w:rStyle w:val="Strong"/>
          <w:sz w:val="40"/>
          <w:szCs w:val="40"/>
        </w:rPr>
        <w:t>Journalism assessment</w:t>
      </w:r>
    </w:p>
    <w:p w14:paraId="204BC3A4" w14:textId="77777777" w:rsidR="001A6D6C" w:rsidRDefault="001A6D6C" w:rsidP="001A6D6C"/>
    <w:p w14:paraId="44EB5766" w14:textId="77777777" w:rsidR="00F4190B" w:rsidRDefault="001A6D6C" w:rsidP="001A6D6C">
      <w:pPr>
        <w:pStyle w:val="Heading1"/>
        <w:rPr>
          <w:b/>
        </w:rPr>
      </w:pPr>
      <w:r w:rsidRPr="001A6D6C">
        <w:rPr>
          <w:b/>
        </w:rPr>
        <w:t>JAMC5</w:t>
      </w:r>
      <w:r w:rsidR="00F4190B">
        <w:rPr>
          <w:b/>
        </w:rPr>
        <w:t>2 Serious Skills</w:t>
      </w:r>
    </w:p>
    <w:p w14:paraId="01C14023" w14:textId="77777777" w:rsidR="00F4190B" w:rsidRDefault="00F4190B"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p>
    <w:p w14:paraId="03CB49DA" w14:textId="5E83CFA1" w:rsidR="00F4190B" w:rsidRPr="00F4190B" w:rsidRDefault="00F4190B"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r w:rsidRPr="00F4190B">
        <w:rPr>
          <w:rFonts w:ascii="Helvetica" w:eastAsia="Calibri" w:hAnsi="Helvetica"/>
          <w:b/>
          <w:bCs/>
        </w:rPr>
        <w:t>Content</w:t>
      </w:r>
    </w:p>
    <w:p w14:paraId="7282D231" w14:textId="28DCD2BD" w:rsidR="00F4190B" w:rsidRPr="00F4190B" w:rsidRDefault="00F4190B"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F4190B">
        <w:rPr>
          <w:rFonts w:ascii="Helvetica" w:eastAsia="Calibri" w:hAnsi="Helvetica"/>
        </w:rPr>
        <w:t xml:space="preserve">Students will learn the basic technical skills – in terms of hardware and software they will need to create and edit content, during an intense four-week module at the beginning of semester A. In order to engage with professional practice and start understanding more advanced concepts such as news narrative, storytelling and live production skills, students must first understand the basics of video and audio production. The skills covered will range from basic camera operation and filming techniques, sound, light and the variety of shots and styles available to them as content creators, editing their own content on Adobe Audition and Premiere, using </w:t>
      </w:r>
      <w:proofErr w:type="spellStart"/>
      <w:r w:rsidRPr="00F4190B">
        <w:rPr>
          <w:rFonts w:ascii="Helvetica" w:eastAsia="Calibri" w:hAnsi="Helvetica"/>
        </w:rPr>
        <w:t>Burli</w:t>
      </w:r>
      <w:proofErr w:type="spellEnd"/>
      <w:r w:rsidRPr="00F4190B">
        <w:rPr>
          <w:rFonts w:ascii="Helvetica" w:eastAsia="Calibri" w:hAnsi="Helvetica"/>
        </w:rPr>
        <w:t xml:space="preserve"> Newsroom to create news content and bulletins, and operate and understand the various job roles integral to the running of the radio station and TV production suite at The Workshop.</w:t>
      </w:r>
    </w:p>
    <w:p w14:paraId="784450A5" w14:textId="77777777" w:rsidR="00990E94" w:rsidRDefault="00990E94" w:rsidP="00990E94">
      <w:pPr>
        <w:rPr>
          <w:rFonts w:ascii="Calibri" w:eastAsia="Calibri" w:hAnsi="Calibri" w:cs="Calibri"/>
          <w:b/>
          <w:sz w:val="22"/>
          <w:szCs w:val="22"/>
        </w:rPr>
      </w:pPr>
    </w:p>
    <w:p w14:paraId="440A1F00" w14:textId="79597757" w:rsidR="00990E94" w:rsidRP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r w:rsidRPr="00990E94">
        <w:rPr>
          <w:rFonts w:ascii="Helvetica" w:eastAsia="Calibri" w:hAnsi="Helvetica"/>
          <w:b/>
          <w:bCs/>
        </w:rPr>
        <w:t xml:space="preserve">Module Learning Outcomes (MLOs) </w:t>
      </w:r>
    </w:p>
    <w:p w14:paraId="53541A24" w14:textId="77777777" w:rsidR="00990E94" w:rsidRP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 xml:space="preserve">On successful completion of this module students will be able to: </w:t>
      </w:r>
    </w:p>
    <w:p w14:paraId="5C7BBA6E" w14:textId="77777777" w:rsidR="00990E94" w:rsidRPr="00990E94" w:rsidRDefault="00990E94" w:rsidP="00990E94">
      <w:pPr>
        <w:pStyle w:val="ListParagraph"/>
        <w:widowControl w:val="0"/>
        <w:numPr>
          <w:ilvl w:val="0"/>
          <w:numId w:val="4"/>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 xml:space="preserve">Recall processes and repeat production techniques using relevant software; </w:t>
      </w:r>
    </w:p>
    <w:p w14:paraId="11AC089F" w14:textId="77777777" w:rsidR="00990E94" w:rsidRPr="00990E94" w:rsidRDefault="00990E94" w:rsidP="00990E94">
      <w:pPr>
        <w:pStyle w:val="ListParagraph"/>
        <w:widowControl w:val="0"/>
        <w:numPr>
          <w:ilvl w:val="0"/>
          <w:numId w:val="4"/>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 xml:space="preserve">Select appropriate software and hardware to achieve specific journalistic conventions in film and audio, and online platforms; </w:t>
      </w:r>
    </w:p>
    <w:p w14:paraId="0FD37C81" w14:textId="77777777" w:rsidR="00990E94" w:rsidRPr="00990E94" w:rsidRDefault="00990E94" w:rsidP="00990E94">
      <w:pPr>
        <w:pStyle w:val="ListParagraph"/>
        <w:widowControl w:val="0"/>
        <w:numPr>
          <w:ilvl w:val="0"/>
          <w:numId w:val="4"/>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Reproduce conventional studio practices and production protocols in the creation of broadcast media;</w:t>
      </w:r>
    </w:p>
    <w:p w14:paraId="3F5C11F1" w14:textId="77777777" w:rsidR="00990E94" w:rsidRPr="00990E94" w:rsidRDefault="00990E94" w:rsidP="00990E94">
      <w:pPr>
        <w:pStyle w:val="ListParagraph"/>
        <w:widowControl w:val="0"/>
        <w:numPr>
          <w:ilvl w:val="0"/>
          <w:numId w:val="4"/>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Identify and name specific pieces of hardware in a TV and radio studio and explain their functions.</w:t>
      </w:r>
    </w:p>
    <w:p w14:paraId="4A29236A" w14:textId="77777777" w:rsidR="00990E94" w:rsidRDefault="00990E94" w:rsidP="00990E94">
      <w:pPr>
        <w:rPr>
          <w:rFonts w:ascii="Calibri" w:eastAsia="Calibri" w:hAnsi="Calibri" w:cs="Calibri"/>
          <w:b/>
          <w:sz w:val="22"/>
          <w:szCs w:val="22"/>
        </w:rPr>
      </w:pPr>
    </w:p>
    <w:p w14:paraId="1F25C37E" w14:textId="4C98FAE7" w:rsidR="00990E94" w:rsidRP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r w:rsidRPr="00990E94">
        <w:rPr>
          <w:rFonts w:ascii="Helvetica" w:eastAsia="Calibri" w:hAnsi="Helvetica"/>
          <w:b/>
          <w:bCs/>
        </w:rPr>
        <w:t xml:space="preserve">Assessment </w:t>
      </w:r>
      <w:r w:rsidR="00937449">
        <w:rPr>
          <w:rFonts w:ascii="Helvetica" w:eastAsia="Calibri" w:hAnsi="Helvetica"/>
          <w:b/>
          <w:bCs/>
        </w:rPr>
        <w:t>(100%)</w:t>
      </w:r>
    </w:p>
    <w:p w14:paraId="667B8B9A" w14:textId="748EB0FE" w:rsidR="00F4190B" w:rsidRP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All assessment for this module is covered by in-class skills assessment, which will be completed during each Workshop session. This is a pass/fail module, so attendance and punctuality is crucial. At the end of the practical sessions, if you have passed, you will receive an online confirmation of what skills you’ve learned and demonstrated in the weekly sessions.</w:t>
      </w:r>
    </w:p>
    <w:p w14:paraId="42760562" w14:textId="77777777" w:rsidR="00990E94" w:rsidRDefault="00990E94">
      <w:pPr>
        <w:rPr>
          <w:rFonts w:asciiTheme="majorHAnsi" w:eastAsiaTheme="majorEastAsia" w:hAnsiTheme="majorHAnsi" w:cstheme="majorBidi"/>
          <w:b/>
          <w:color w:val="2E74B5" w:themeColor="accent1" w:themeShade="BF"/>
          <w:sz w:val="32"/>
          <w:szCs w:val="32"/>
        </w:rPr>
      </w:pPr>
      <w:r>
        <w:rPr>
          <w:b/>
        </w:rPr>
        <w:br w:type="page"/>
      </w:r>
    </w:p>
    <w:p w14:paraId="458D2FAE" w14:textId="4E483069" w:rsidR="00F4190B" w:rsidRDefault="00F4190B" w:rsidP="001A6D6C">
      <w:pPr>
        <w:pStyle w:val="Heading1"/>
        <w:rPr>
          <w:b/>
        </w:rPr>
      </w:pPr>
      <w:r>
        <w:rPr>
          <w:b/>
        </w:rPr>
        <w:lastRenderedPageBreak/>
        <w:t>JAMC51 Journalism in Practice</w:t>
      </w:r>
    </w:p>
    <w:p w14:paraId="70A4A60B" w14:textId="77777777" w:rsidR="00F4190B" w:rsidRDefault="00F4190B" w:rsidP="00F4190B">
      <w:pPr>
        <w:widowControl w:val="0"/>
        <w:rPr>
          <w:rFonts w:ascii="Calibri" w:eastAsia="Calibri" w:hAnsi="Calibri" w:cs="Calibri"/>
          <w:b/>
          <w:color w:val="000000"/>
          <w:sz w:val="22"/>
          <w:szCs w:val="22"/>
        </w:rPr>
      </w:pPr>
    </w:p>
    <w:p w14:paraId="309CFF25" w14:textId="51ACE39C" w:rsidR="00F4190B" w:rsidRPr="00F4190B" w:rsidRDefault="00F4190B"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r w:rsidRPr="00F4190B">
        <w:rPr>
          <w:rFonts w:ascii="Helvetica" w:eastAsia="Calibri" w:hAnsi="Helvetica"/>
          <w:b/>
          <w:bCs/>
        </w:rPr>
        <w:t xml:space="preserve">Content </w:t>
      </w:r>
    </w:p>
    <w:p w14:paraId="7E153D4D" w14:textId="77777777" w:rsidR="00F4190B" w:rsidRPr="00F4190B" w:rsidRDefault="00F4190B"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F4190B">
        <w:rPr>
          <w:rFonts w:ascii="Helvetica" w:eastAsia="Calibri" w:hAnsi="Helvetica"/>
        </w:rPr>
        <w:t xml:space="preserve">This module begins straight after completion of JAMC52 ‘Serious Skills’, and is designed to put into use all of the newly acquired skills students have gained. Over the course of the module students will keep a learning journal documenting their training and reflecting on all of the new experiences and knowledge acquired. Students will create a set of journalistic artefacts as part of their portfolio submission, applying new skills, solving problems and evidencing learning on the module. This will also be the first introduction students have to legal frameworks and regulation, and how they apply to journalists; all our output will be underpinned by discussions about legality and adherence to regulation. </w:t>
      </w:r>
    </w:p>
    <w:p w14:paraId="67DB5A87" w14:textId="77777777" w:rsidR="00990E94" w:rsidRDefault="00990E94" w:rsidP="00990E94">
      <w:pPr>
        <w:rPr>
          <w:rFonts w:ascii="Calibri" w:eastAsia="Calibri" w:hAnsi="Calibri" w:cs="Calibri"/>
          <w:b/>
        </w:rPr>
      </w:pPr>
    </w:p>
    <w:p w14:paraId="6064FA7E" w14:textId="03498C80" w:rsidR="00990E94" w:rsidRPr="000D1A52"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r w:rsidRPr="000D1A52">
        <w:rPr>
          <w:rFonts w:ascii="Helvetica" w:eastAsia="Calibri" w:hAnsi="Helvetica"/>
          <w:b/>
          <w:bCs/>
        </w:rPr>
        <w:t xml:space="preserve">Module Learning Outcomes </w:t>
      </w:r>
    </w:p>
    <w:p w14:paraId="1CEAA598" w14:textId="77777777" w:rsidR="00990E94" w:rsidRP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 xml:space="preserve">On successful completion of this module students will be able to: </w:t>
      </w:r>
    </w:p>
    <w:p w14:paraId="70DF6852" w14:textId="77777777" w:rsidR="00990E94" w:rsidRPr="00990E94" w:rsidRDefault="00990E94" w:rsidP="00990E94">
      <w:pPr>
        <w:pStyle w:val="ListParagraph"/>
        <w:widowControl w:val="0"/>
        <w:numPr>
          <w:ilvl w:val="0"/>
          <w:numId w:val="5"/>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Describe and record new skills acquired, and explain their usefulness in both personal and vocational development;</w:t>
      </w:r>
    </w:p>
    <w:p w14:paraId="45B20328" w14:textId="77777777" w:rsidR="00990E94" w:rsidRPr="00990E94" w:rsidRDefault="00990E94" w:rsidP="00990E94">
      <w:pPr>
        <w:pStyle w:val="ListParagraph"/>
        <w:widowControl w:val="0"/>
        <w:numPr>
          <w:ilvl w:val="0"/>
          <w:numId w:val="5"/>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 xml:space="preserve">Name and reproduce multimedia production terminology as it applies to broadcast and multimedia journalism; </w:t>
      </w:r>
    </w:p>
    <w:p w14:paraId="592FE8A0" w14:textId="77777777" w:rsidR="00990E94" w:rsidRPr="00990E94" w:rsidRDefault="00990E94" w:rsidP="00990E94">
      <w:pPr>
        <w:pStyle w:val="ListParagraph"/>
        <w:widowControl w:val="0"/>
        <w:numPr>
          <w:ilvl w:val="0"/>
          <w:numId w:val="5"/>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Identify correct production procedures and reproduce studio protocols;</w:t>
      </w:r>
    </w:p>
    <w:p w14:paraId="1DFC2CD3" w14:textId="77777777" w:rsidR="00990E94" w:rsidRPr="00990E94" w:rsidRDefault="00990E94" w:rsidP="00990E94">
      <w:pPr>
        <w:pStyle w:val="ListParagraph"/>
        <w:widowControl w:val="0"/>
        <w:numPr>
          <w:ilvl w:val="0"/>
          <w:numId w:val="5"/>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990E94">
        <w:rPr>
          <w:rFonts w:ascii="Helvetica" w:eastAsia="Calibri" w:hAnsi="Helvetica"/>
        </w:rPr>
        <w:t>Select correct hardware and software to fulfil certain journalistic tasks.</w:t>
      </w:r>
    </w:p>
    <w:p w14:paraId="6E50674D" w14:textId="77777777" w:rsidR="00990E94" w:rsidRDefault="00990E94" w:rsidP="00990E94">
      <w:pPr>
        <w:rPr>
          <w:rFonts w:ascii="Calibri" w:eastAsia="Calibri" w:hAnsi="Calibri" w:cs="Calibri"/>
          <w:b/>
          <w:sz w:val="22"/>
          <w:szCs w:val="22"/>
        </w:rPr>
      </w:pPr>
    </w:p>
    <w:p w14:paraId="1D97EE36" w14:textId="77777777" w:rsidR="00990E94" w:rsidRPr="00997451"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b/>
        </w:rPr>
      </w:pPr>
      <w:r w:rsidRPr="00997451">
        <w:rPr>
          <w:rFonts w:ascii="Helvetica" w:eastAsia="Calibri" w:hAnsi="Helvetica"/>
          <w:b/>
        </w:rPr>
        <w:t xml:space="preserve">Assessment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1710"/>
        <w:gridCol w:w="1701"/>
        <w:gridCol w:w="1751"/>
      </w:tblGrid>
      <w:tr w:rsidR="00990E94" w14:paraId="2CC86A7E" w14:textId="77777777" w:rsidTr="00CD6130">
        <w:trPr>
          <w:trHeight w:val="825"/>
        </w:trPr>
        <w:tc>
          <w:tcPr>
            <w:tcW w:w="3360" w:type="dxa"/>
          </w:tcPr>
          <w:p w14:paraId="689A3D32" w14:textId="77777777" w:rsidR="00990E94" w:rsidRPr="00997451" w:rsidRDefault="00990E94" w:rsidP="00CD6130">
            <w:pPr>
              <w:widowControl w:val="0"/>
              <w:rPr>
                <w:rFonts w:ascii="Calibri" w:eastAsia="Calibri" w:hAnsi="Calibri" w:cs="Calibri"/>
                <w:b/>
              </w:rPr>
            </w:pPr>
            <w:r>
              <w:rPr>
                <w:rFonts w:ascii="Calibri" w:eastAsia="Calibri" w:hAnsi="Calibri" w:cs="Calibri"/>
                <w:b/>
              </w:rPr>
              <w:t>T</w:t>
            </w:r>
            <w:r w:rsidRPr="00997451">
              <w:rPr>
                <w:rFonts w:ascii="Calibri" w:eastAsia="Calibri" w:hAnsi="Calibri" w:cs="Calibri"/>
                <w:b/>
              </w:rPr>
              <w:t>ask</w:t>
            </w:r>
          </w:p>
        </w:tc>
        <w:tc>
          <w:tcPr>
            <w:tcW w:w="1710" w:type="dxa"/>
          </w:tcPr>
          <w:p w14:paraId="002A8E1F" w14:textId="77777777" w:rsidR="00990E94" w:rsidRPr="00997451" w:rsidRDefault="00990E94" w:rsidP="00CD6130">
            <w:pPr>
              <w:widowControl w:val="0"/>
              <w:rPr>
                <w:rFonts w:ascii="Calibri" w:eastAsia="Calibri" w:hAnsi="Calibri" w:cs="Calibri"/>
                <w:b/>
              </w:rPr>
            </w:pPr>
            <w:r w:rsidRPr="00997451">
              <w:rPr>
                <w:rFonts w:ascii="Calibri" w:eastAsia="Calibri" w:hAnsi="Calibri" w:cs="Calibri"/>
                <w:b/>
              </w:rPr>
              <w:t>Load (</w:t>
            </w:r>
            <w:proofErr w:type="spellStart"/>
            <w:r w:rsidRPr="00997451">
              <w:rPr>
                <w:rFonts w:ascii="Calibri" w:eastAsia="Calibri" w:hAnsi="Calibri" w:cs="Calibri"/>
                <w:b/>
              </w:rPr>
              <w:t>eg</w:t>
            </w:r>
            <w:proofErr w:type="spellEnd"/>
            <w:r w:rsidRPr="00997451">
              <w:rPr>
                <w:rFonts w:ascii="Calibri" w:eastAsia="Calibri" w:hAnsi="Calibri" w:cs="Calibri"/>
                <w:b/>
              </w:rPr>
              <w:t xml:space="preserve"> wordage)</w:t>
            </w:r>
          </w:p>
        </w:tc>
        <w:tc>
          <w:tcPr>
            <w:tcW w:w="1701" w:type="dxa"/>
          </w:tcPr>
          <w:p w14:paraId="7B9ADE66" w14:textId="77777777" w:rsidR="00990E94" w:rsidRPr="00997451" w:rsidRDefault="00990E94" w:rsidP="00CD6130">
            <w:pPr>
              <w:widowControl w:val="0"/>
              <w:rPr>
                <w:rFonts w:ascii="Calibri" w:eastAsia="Calibri" w:hAnsi="Calibri" w:cs="Calibri"/>
                <w:b/>
              </w:rPr>
            </w:pPr>
            <w:r w:rsidRPr="00997451">
              <w:rPr>
                <w:rFonts w:ascii="Calibri" w:eastAsia="Calibri" w:hAnsi="Calibri" w:cs="Calibri"/>
                <w:b/>
              </w:rPr>
              <w:t>Weighting (as a percentage)</w:t>
            </w:r>
          </w:p>
        </w:tc>
        <w:tc>
          <w:tcPr>
            <w:tcW w:w="1751" w:type="dxa"/>
          </w:tcPr>
          <w:p w14:paraId="7F52F686" w14:textId="77777777" w:rsidR="00990E94" w:rsidRPr="00997451" w:rsidRDefault="00990E94" w:rsidP="00CD6130">
            <w:pPr>
              <w:widowControl w:val="0"/>
              <w:rPr>
                <w:rFonts w:ascii="Calibri" w:eastAsia="Calibri" w:hAnsi="Calibri" w:cs="Calibri"/>
                <w:b/>
              </w:rPr>
            </w:pPr>
            <w:r w:rsidRPr="00997451">
              <w:rPr>
                <w:rFonts w:ascii="Calibri" w:eastAsia="Calibri" w:hAnsi="Calibri" w:cs="Calibri"/>
                <w:b/>
              </w:rPr>
              <w:t>Learning outcomes assessed</w:t>
            </w:r>
          </w:p>
        </w:tc>
      </w:tr>
      <w:tr w:rsidR="00990E94" w14:paraId="58CBDA14" w14:textId="77777777" w:rsidTr="00CD6130">
        <w:tc>
          <w:tcPr>
            <w:tcW w:w="3360" w:type="dxa"/>
          </w:tcPr>
          <w:p w14:paraId="1FAA2856" w14:textId="77777777" w:rsidR="00990E94" w:rsidRPr="00997451" w:rsidRDefault="00990E94" w:rsidP="00CD6130">
            <w:pPr>
              <w:spacing w:line="288" w:lineRule="auto"/>
              <w:ind w:left="-100"/>
              <w:rPr>
                <w:rFonts w:ascii="Calibri" w:eastAsia="Calibri" w:hAnsi="Calibri" w:cs="Calibri"/>
              </w:rPr>
            </w:pPr>
            <w:r w:rsidRPr="00997451">
              <w:rPr>
                <w:rFonts w:ascii="Calibri" w:eastAsia="Calibri" w:hAnsi="Calibri" w:cs="Calibri"/>
              </w:rPr>
              <w:t>Learning Journal</w:t>
            </w:r>
          </w:p>
        </w:tc>
        <w:tc>
          <w:tcPr>
            <w:tcW w:w="1710" w:type="dxa"/>
          </w:tcPr>
          <w:p w14:paraId="5DDA266F" w14:textId="77777777" w:rsidR="00990E94" w:rsidRPr="00997451" w:rsidRDefault="00990E94" w:rsidP="00CD6130">
            <w:pPr>
              <w:widowControl w:val="0"/>
              <w:rPr>
                <w:rFonts w:ascii="Calibri" w:eastAsia="Calibri" w:hAnsi="Calibri" w:cs="Calibri"/>
              </w:rPr>
            </w:pPr>
            <w:r w:rsidRPr="00997451">
              <w:rPr>
                <w:rFonts w:ascii="Calibri" w:eastAsia="Calibri" w:hAnsi="Calibri" w:cs="Calibri"/>
              </w:rPr>
              <w:t>2,500 words (or equivalent)</w:t>
            </w:r>
          </w:p>
        </w:tc>
        <w:tc>
          <w:tcPr>
            <w:tcW w:w="1701" w:type="dxa"/>
          </w:tcPr>
          <w:p w14:paraId="15015D33" w14:textId="77777777" w:rsidR="00990E94" w:rsidRPr="00997451" w:rsidRDefault="00990E94" w:rsidP="00CD6130">
            <w:pPr>
              <w:widowControl w:val="0"/>
              <w:rPr>
                <w:rFonts w:ascii="Calibri" w:eastAsia="Calibri" w:hAnsi="Calibri" w:cs="Calibri"/>
              </w:rPr>
            </w:pPr>
            <w:r w:rsidRPr="00997451">
              <w:rPr>
                <w:rFonts w:ascii="Calibri" w:eastAsia="Calibri" w:hAnsi="Calibri" w:cs="Calibri"/>
              </w:rPr>
              <w:t>50%</w:t>
            </w:r>
          </w:p>
        </w:tc>
        <w:tc>
          <w:tcPr>
            <w:tcW w:w="1751" w:type="dxa"/>
          </w:tcPr>
          <w:p w14:paraId="70611E14" w14:textId="77777777" w:rsidR="00990E94" w:rsidRPr="00997451" w:rsidRDefault="00990E94" w:rsidP="00CD6130">
            <w:pPr>
              <w:widowControl w:val="0"/>
              <w:rPr>
                <w:rFonts w:ascii="Calibri" w:eastAsia="Calibri" w:hAnsi="Calibri" w:cs="Calibri"/>
              </w:rPr>
            </w:pPr>
            <w:r w:rsidRPr="00997451">
              <w:rPr>
                <w:rFonts w:ascii="Calibri" w:eastAsia="Calibri" w:hAnsi="Calibri" w:cs="Calibri"/>
              </w:rPr>
              <w:t>1, 2</w:t>
            </w:r>
          </w:p>
        </w:tc>
      </w:tr>
      <w:tr w:rsidR="00990E94" w14:paraId="0D9A1C66" w14:textId="77777777" w:rsidTr="00CD6130">
        <w:tc>
          <w:tcPr>
            <w:tcW w:w="3360" w:type="dxa"/>
          </w:tcPr>
          <w:p w14:paraId="1F7A1200" w14:textId="77777777" w:rsidR="00990E94" w:rsidRPr="00997451" w:rsidRDefault="00990E94" w:rsidP="00CD6130">
            <w:pPr>
              <w:spacing w:line="288" w:lineRule="auto"/>
              <w:ind w:left="-100"/>
              <w:rPr>
                <w:rFonts w:ascii="Calibri" w:eastAsia="Calibri" w:hAnsi="Calibri" w:cs="Calibri"/>
              </w:rPr>
            </w:pPr>
            <w:r w:rsidRPr="00997451">
              <w:rPr>
                <w:rFonts w:ascii="Calibri" w:eastAsia="Calibri" w:hAnsi="Calibri" w:cs="Calibri"/>
              </w:rPr>
              <w:t>Portfolio</w:t>
            </w:r>
          </w:p>
          <w:p w14:paraId="29115096" w14:textId="77777777" w:rsidR="00990E94" w:rsidRPr="00997451" w:rsidRDefault="00990E94" w:rsidP="00CD6130">
            <w:pPr>
              <w:widowControl w:val="0"/>
              <w:rPr>
                <w:rFonts w:ascii="Calibri" w:eastAsia="Calibri" w:hAnsi="Calibri" w:cs="Calibri"/>
              </w:rPr>
            </w:pPr>
          </w:p>
        </w:tc>
        <w:tc>
          <w:tcPr>
            <w:tcW w:w="1710" w:type="dxa"/>
          </w:tcPr>
          <w:p w14:paraId="184D4204" w14:textId="77777777" w:rsidR="00990E94" w:rsidRPr="00997451" w:rsidRDefault="00990E94" w:rsidP="00CD6130">
            <w:pPr>
              <w:widowControl w:val="0"/>
              <w:rPr>
                <w:rFonts w:ascii="Calibri" w:eastAsia="Calibri" w:hAnsi="Calibri" w:cs="Calibri"/>
              </w:rPr>
            </w:pPr>
            <w:r w:rsidRPr="00997451">
              <w:rPr>
                <w:rFonts w:ascii="Calibri" w:eastAsia="Calibri" w:hAnsi="Calibri" w:cs="Calibri"/>
              </w:rPr>
              <w:t>2,500 words (or equivalent)</w:t>
            </w:r>
          </w:p>
        </w:tc>
        <w:tc>
          <w:tcPr>
            <w:tcW w:w="1701" w:type="dxa"/>
          </w:tcPr>
          <w:p w14:paraId="66EA5DC8" w14:textId="77777777" w:rsidR="00990E94" w:rsidRPr="00997451" w:rsidRDefault="00990E94" w:rsidP="00CD6130">
            <w:pPr>
              <w:widowControl w:val="0"/>
              <w:rPr>
                <w:rFonts w:ascii="Calibri" w:eastAsia="Calibri" w:hAnsi="Calibri" w:cs="Calibri"/>
              </w:rPr>
            </w:pPr>
            <w:r w:rsidRPr="00997451">
              <w:rPr>
                <w:rFonts w:ascii="Calibri" w:eastAsia="Calibri" w:hAnsi="Calibri" w:cs="Calibri"/>
              </w:rPr>
              <w:t>50%</w:t>
            </w:r>
          </w:p>
        </w:tc>
        <w:tc>
          <w:tcPr>
            <w:tcW w:w="1751" w:type="dxa"/>
          </w:tcPr>
          <w:p w14:paraId="481CA2B0" w14:textId="77777777" w:rsidR="00990E94" w:rsidRPr="00997451" w:rsidRDefault="00990E94" w:rsidP="00CD6130">
            <w:pPr>
              <w:widowControl w:val="0"/>
              <w:rPr>
                <w:rFonts w:ascii="Calibri" w:eastAsia="Calibri" w:hAnsi="Calibri" w:cs="Calibri"/>
              </w:rPr>
            </w:pPr>
            <w:r w:rsidRPr="00997451">
              <w:rPr>
                <w:rFonts w:ascii="Calibri" w:eastAsia="Calibri" w:hAnsi="Calibri" w:cs="Calibri"/>
              </w:rPr>
              <w:t xml:space="preserve">3, 4 </w:t>
            </w:r>
          </w:p>
        </w:tc>
      </w:tr>
    </w:tbl>
    <w:p w14:paraId="7AD6A54C" w14:textId="77777777" w:rsidR="00990E94" w:rsidRDefault="00990E94" w:rsidP="00990E94">
      <w:pPr>
        <w:rPr>
          <w:rFonts w:ascii="Calibri" w:eastAsia="Calibri" w:hAnsi="Calibri" w:cs="Calibri"/>
          <w:b/>
          <w:sz w:val="22"/>
          <w:szCs w:val="22"/>
        </w:rPr>
      </w:pPr>
    </w:p>
    <w:p w14:paraId="17905065" w14:textId="77777777" w:rsid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b/>
        </w:rPr>
      </w:pPr>
      <w:r>
        <w:rPr>
          <w:rFonts w:ascii="Helvetica" w:eastAsia="Calibri" w:hAnsi="Helvetica"/>
          <w:b/>
        </w:rPr>
        <w:t>Assessment criteria</w:t>
      </w:r>
    </w:p>
    <w:p w14:paraId="51BA4CA3" w14:textId="77777777" w:rsidR="00990E94" w:rsidRPr="0008624E"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i/>
          <w:iCs/>
        </w:rPr>
      </w:pPr>
      <w:r w:rsidRPr="0008624E">
        <w:rPr>
          <w:rFonts w:ascii="Helvetica" w:eastAsia="Calibri" w:hAnsi="Helvetica"/>
          <w:i/>
          <w:iCs/>
        </w:rPr>
        <w:t>Learning Journal: 50% (up to 2,500 words)</w:t>
      </w:r>
    </w:p>
    <w:p w14:paraId="731AE7B2" w14:textId="77777777" w:rsid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C66E94">
        <w:rPr>
          <w:rFonts w:ascii="Helvetica" w:eastAsia="Calibri" w:hAnsi="Helvetica"/>
        </w:rPr>
        <w:t>Record your experiences of the</w:t>
      </w:r>
      <w:r>
        <w:rPr>
          <w:rFonts w:ascii="Helvetica" w:eastAsia="Calibri" w:hAnsi="Helvetica"/>
        </w:rPr>
        <w:t xml:space="preserve"> practical Workshop sessions</w:t>
      </w:r>
      <w:r w:rsidRPr="00C66E94">
        <w:rPr>
          <w:rFonts w:ascii="Helvetica" w:eastAsia="Calibri" w:hAnsi="Helvetica"/>
        </w:rPr>
        <w:t>: what did you learn, what journalistic skills did you use, what might you do different next time, how would you assess your own performance and what skills gaps do you perceive in yourself?</w:t>
      </w:r>
    </w:p>
    <w:p w14:paraId="0BC7F1F9" w14:textId="77777777" w:rsidR="00990E94"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p>
    <w:p w14:paraId="109AA132" w14:textId="77777777" w:rsidR="00990E94" w:rsidRPr="0008624E"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i/>
          <w:iCs/>
        </w:rPr>
      </w:pPr>
      <w:r w:rsidRPr="0008624E">
        <w:rPr>
          <w:rFonts w:ascii="Helvetica" w:eastAsia="Calibri" w:hAnsi="Helvetica"/>
          <w:i/>
          <w:iCs/>
        </w:rPr>
        <w:t xml:space="preserve">Portfolio: 50% </w:t>
      </w:r>
    </w:p>
    <w:p w14:paraId="2AAB24D7" w14:textId="736C901C" w:rsidR="00F4190B" w:rsidRDefault="00990E94"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Pr>
          <w:rFonts w:ascii="Helvetica" w:eastAsia="Calibri" w:hAnsi="Helvetica"/>
        </w:rPr>
        <w:t>A selection of practical journalistic work you will complete</w:t>
      </w:r>
      <w:r w:rsidRPr="00C66E94">
        <w:rPr>
          <w:rFonts w:ascii="Helvetica" w:eastAsia="Calibri" w:hAnsi="Helvetica"/>
        </w:rPr>
        <w:t xml:space="preserve"> over the course of the </w:t>
      </w:r>
      <w:r>
        <w:rPr>
          <w:rFonts w:ascii="Helvetica" w:eastAsia="Calibri" w:hAnsi="Helvetica"/>
        </w:rPr>
        <w:t>taught module</w:t>
      </w:r>
      <w:r w:rsidRPr="00C66E94">
        <w:rPr>
          <w:rFonts w:ascii="Helvetica" w:eastAsia="Calibri" w:hAnsi="Helvetica"/>
        </w:rPr>
        <w:t xml:space="preserve"> </w:t>
      </w:r>
      <w:r>
        <w:rPr>
          <w:rFonts w:ascii="Helvetica" w:eastAsia="Calibri" w:hAnsi="Helvetica"/>
        </w:rPr>
        <w:t xml:space="preserve">sessions. </w:t>
      </w:r>
    </w:p>
    <w:p w14:paraId="26E16A66" w14:textId="77777777" w:rsidR="0008624E" w:rsidRPr="00990E94" w:rsidRDefault="0008624E" w:rsidP="00990E9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p>
    <w:p w14:paraId="159D4086" w14:textId="104B3781" w:rsidR="001A6D6C" w:rsidRPr="001A6D6C" w:rsidRDefault="00F4190B" w:rsidP="001A6D6C">
      <w:pPr>
        <w:pStyle w:val="Heading1"/>
        <w:rPr>
          <w:b/>
        </w:rPr>
      </w:pPr>
      <w:r>
        <w:rPr>
          <w:b/>
        </w:rPr>
        <w:lastRenderedPageBreak/>
        <w:t>JAMC5</w:t>
      </w:r>
      <w:r w:rsidR="001A6D6C" w:rsidRPr="001A6D6C">
        <w:rPr>
          <w:b/>
        </w:rPr>
        <w:t>3 Fast News</w:t>
      </w:r>
    </w:p>
    <w:p w14:paraId="4CC11544" w14:textId="77777777" w:rsidR="001A6D6C" w:rsidRDefault="001A6D6C" w:rsidP="001A6D6C"/>
    <w:p w14:paraId="267B8488" w14:textId="3712E45B" w:rsidR="0008624E" w:rsidRPr="0008624E" w:rsidRDefault="0008624E" w:rsidP="0008624E">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b/>
          <w:bCs/>
        </w:rPr>
      </w:pPr>
      <w:r w:rsidRPr="0008624E">
        <w:rPr>
          <w:rFonts w:ascii="Helvetica" w:eastAsia="Calibri" w:hAnsi="Helvetica"/>
          <w:b/>
          <w:bCs/>
        </w:rPr>
        <w:t xml:space="preserve">Content </w:t>
      </w:r>
    </w:p>
    <w:p w14:paraId="6B982BDF" w14:textId="73BBD297" w:rsidR="0008624E" w:rsidRDefault="0008624E" w:rsidP="0008624E">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08624E">
        <w:rPr>
          <w:rFonts w:ascii="Helvetica" w:eastAsia="Calibri" w:hAnsi="Helvetica"/>
        </w:rPr>
        <w:t xml:space="preserve">This module will equip the students with a confidence in their own journalistic ability - and also ingrain the principles of news journalism, exploring the conventions of a wide range of platforms and styles. Starting with written journalism from an historic perspective, charting its development and the roles of the journalist throughout that time, students will write a lot: on our news website - The Doughnut - and on their own social media platforms and other outlets. We will concentrate on the finer points of grammar and syntax in writing news stories, as well as how accuracy and legal compliance underpin all journalism. We will also consider truth and objectivity as a precursor to further modules which study these elements more closely. We will then look at how written news journalism compares with other media forms and apply some of the written conventions in broadcast settings.  </w:t>
      </w:r>
    </w:p>
    <w:p w14:paraId="43FAD95A" w14:textId="77777777" w:rsidR="00B74101" w:rsidRDefault="00B74101" w:rsidP="00B74101">
      <w:pPr>
        <w:rPr>
          <w:rFonts w:ascii="Calibri" w:eastAsia="Calibri" w:hAnsi="Calibri" w:cs="Calibri"/>
          <w:b/>
          <w:sz w:val="22"/>
          <w:szCs w:val="22"/>
        </w:rPr>
      </w:pPr>
    </w:p>
    <w:p w14:paraId="6E629905" w14:textId="7118156D" w:rsidR="00B74101" w:rsidRPr="00B74101" w:rsidRDefault="00B74101" w:rsidP="00B74101">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B74101">
        <w:rPr>
          <w:rFonts w:ascii="Helvetica" w:eastAsia="Calibri" w:hAnsi="Helvetica"/>
          <w:b/>
          <w:bCs/>
        </w:rPr>
        <w:t>Module Learning Outcomes</w:t>
      </w:r>
      <w:r w:rsidRPr="00B74101">
        <w:rPr>
          <w:rFonts w:ascii="Helvetica" w:eastAsia="Calibri" w:hAnsi="Helvetica"/>
        </w:rPr>
        <w:t xml:space="preserve"> </w:t>
      </w:r>
    </w:p>
    <w:p w14:paraId="579556AB" w14:textId="77777777" w:rsidR="00B74101" w:rsidRPr="00B74101" w:rsidRDefault="00B74101" w:rsidP="00B74101">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B74101">
        <w:rPr>
          <w:rFonts w:ascii="Helvetica" w:eastAsia="Calibri" w:hAnsi="Helvetica"/>
        </w:rPr>
        <w:t xml:space="preserve">On successful completion of this module students will be able to: </w:t>
      </w:r>
    </w:p>
    <w:p w14:paraId="172AAFB9" w14:textId="77777777" w:rsidR="00B74101" w:rsidRPr="00B74101" w:rsidRDefault="00B74101" w:rsidP="00B74101">
      <w:pPr>
        <w:pStyle w:val="ListParagraph"/>
        <w:widowControl w:val="0"/>
        <w:numPr>
          <w:ilvl w:val="0"/>
          <w:numId w:val="7"/>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B74101">
        <w:rPr>
          <w:rFonts w:ascii="Helvetica" w:eastAsia="Calibri" w:hAnsi="Helvetica"/>
        </w:rPr>
        <w:t xml:space="preserve">understand and identify the principles of news journalism; </w:t>
      </w:r>
    </w:p>
    <w:p w14:paraId="5BA3F843" w14:textId="77777777" w:rsidR="00B74101" w:rsidRPr="00B74101" w:rsidRDefault="00B74101" w:rsidP="00B74101">
      <w:pPr>
        <w:pStyle w:val="ListParagraph"/>
        <w:widowControl w:val="0"/>
        <w:numPr>
          <w:ilvl w:val="0"/>
          <w:numId w:val="7"/>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B74101">
        <w:rPr>
          <w:rFonts w:ascii="Helvetica" w:eastAsia="Calibri" w:hAnsi="Helvetica"/>
        </w:rPr>
        <w:t>reproduce journalistic forms in appropriate ways, identifying and selecting certain conventions for specific briefs;</w:t>
      </w:r>
    </w:p>
    <w:p w14:paraId="3C781B0D" w14:textId="77777777" w:rsidR="00B74101" w:rsidRPr="00B74101" w:rsidRDefault="00B74101" w:rsidP="00B74101">
      <w:pPr>
        <w:pStyle w:val="ListParagraph"/>
        <w:widowControl w:val="0"/>
        <w:numPr>
          <w:ilvl w:val="0"/>
          <w:numId w:val="7"/>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B74101">
        <w:rPr>
          <w:rFonts w:ascii="Helvetica" w:eastAsia="Calibri" w:hAnsi="Helvetica"/>
        </w:rPr>
        <w:t>describe how different journalistic styles are appropriate for different audiences and platforms;</w:t>
      </w:r>
    </w:p>
    <w:p w14:paraId="078AEFC8" w14:textId="5D611965" w:rsidR="00B74101" w:rsidRPr="00B74101" w:rsidRDefault="00B74101" w:rsidP="00B74101">
      <w:pPr>
        <w:pStyle w:val="ListParagraph"/>
        <w:widowControl w:val="0"/>
        <w:numPr>
          <w:ilvl w:val="0"/>
          <w:numId w:val="7"/>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B74101">
        <w:rPr>
          <w:rFonts w:ascii="Helvetica" w:eastAsia="Calibri" w:hAnsi="Helvetica"/>
        </w:rPr>
        <w:t>discuss their own work, reviewing their own application of the main principles of journalistic techniques and functions.</w:t>
      </w:r>
    </w:p>
    <w:p w14:paraId="21FBDA8A" w14:textId="77777777" w:rsidR="00990E94" w:rsidRPr="0008624E" w:rsidRDefault="00990E94" w:rsidP="0008624E">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p>
    <w:p w14:paraId="2659C193" w14:textId="67256E0D" w:rsidR="001A6D6C" w:rsidRDefault="001A6D6C" w:rsidP="001A6D6C">
      <w:pPr>
        <w:rPr>
          <w:rFonts w:ascii="Calibri" w:eastAsia="Calibri" w:hAnsi="Calibri" w:cs="Calibri"/>
          <w:b/>
          <w:sz w:val="22"/>
          <w:szCs w:val="22"/>
        </w:rPr>
      </w:pPr>
      <w:r w:rsidRPr="00300882">
        <w:rPr>
          <w:rFonts w:ascii="Helvetica" w:eastAsia="Calibri" w:hAnsi="Helvetica"/>
          <w:b/>
        </w:rPr>
        <w:t xml:space="preserve">Assessment </w:t>
      </w:r>
      <w:r>
        <w:rPr>
          <w:rFonts w:ascii="Calibri" w:eastAsia="Calibri" w:hAnsi="Calibri" w:cs="Calibri"/>
          <w:b/>
          <w:sz w:val="22"/>
          <w:szCs w:val="22"/>
        </w:rPr>
        <w:t xml:space="preserve">  </w:t>
      </w:r>
    </w:p>
    <w:p w14:paraId="5C63DF25" w14:textId="77777777" w:rsidR="001A6D6C" w:rsidRDefault="001A6D6C" w:rsidP="001A6D6C">
      <w:pPr>
        <w:rPr>
          <w:rFonts w:ascii="Calibri" w:eastAsia="Calibri" w:hAnsi="Calibri" w:cs="Calibri"/>
          <w:sz w:val="22"/>
          <w:szCs w:val="22"/>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701"/>
        <w:gridCol w:w="1701"/>
        <w:gridCol w:w="2853"/>
      </w:tblGrid>
      <w:tr w:rsidR="001A6D6C" w14:paraId="5F8E3A03" w14:textId="77777777" w:rsidTr="00A6337C">
        <w:tc>
          <w:tcPr>
            <w:tcW w:w="3369" w:type="dxa"/>
          </w:tcPr>
          <w:p w14:paraId="7E7477DD" w14:textId="77777777" w:rsidR="001A6D6C" w:rsidRPr="00300882" w:rsidRDefault="001A6D6C" w:rsidP="00A6337C">
            <w:pPr>
              <w:rPr>
                <w:rFonts w:ascii="Helvetica" w:eastAsia="Calibri" w:hAnsi="Helvetica"/>
                <w:b/>
              </w:rPr>
            </w:pPr>
            <w:r w:rsidRPr="00300882">
              <w:rPr>
                <w:rFonts w:ascii="Helvetica" w:eastAsia="Calibri" w:hAnsi="Helvetica"/>
                <w:b/>
              </w:rPr>
              <w:t>Assessment task</w:t>
            </w:r>
          </w:p>
        </w:tc>
        <w:tc>
          <w:tcPr>
            <w:tcW w:w="1701" w:type="dxa"/>
          </w:tcPr>
          <w:p w14:paraId="552748ED" w14:textId="77777777" w:rsidR="001A6D6C" w:rsidRPr="00300882" w:rsidRDefault="001A6D6C" w:rsidP="00A6337C">
            <w:pPr>
              <w:rPr>
                <w:rFonts w:ascii="Helvetica" w:eastAsia="Calibri" w:hAnsi="Helvetica"/>
                <w:b/>
              </w:rPr>
            </w:pPr>
            <w:r w:rsidRPr="00300882">
              <w:rPr>
                <w:rFonts w:ascii="Helvetica" w:eastAsia="Calibri" w:hAnsi="Helvetica"/>
                <w:b/>
              </w:rPr>
              <w:t>Load (</w:t>
            </w:r>
            <w:proofErr w:type="spellStart"/>
            <w:r w:rsidRPr="00300882">
              <w:rPr>
                <w:rFonts w:ascii="Helvetica" w:eastAsia="Calibri" w:hAnsi="Helvetica"/>
                <w:b/>
              </w:rPr>
              <w:t>eg</w:t>
            </w:r>
            <w:proofErr w:type="spellEnd"/>
            <w:r w:rsidRPr="00300882">
              <w:rPr>
                <w:rFonts w:ascii="Helvetica" w:eastAsia="Calibri" w:hAnsi="Helvetica"/>
                <w:b/>
              </w:rPr>
              <w:t xml:space="preserve"> wordage)</w:t>
            </w:r>
          </w:p>
        </w:tc>
        <w:tc>
          <w:tcPr>
            <w:tcW w:w="1701" w:type="dxa"/>
          </w:tcPr>
          <w:p w14:paraId="5F259ED0" w14:textId="77777777" w:rsidR="001A6D6C" w:rsidRPr="00300882" w:rsidRDefault="001A6D6C" w:rsidP="00A6337C">
            <w:pPr>
              <w:rPr>
                <w:rFonts w:ascii="Helvetica" w:eastAsia="Calibri" w:hAnsi="Helvetica"/>
                <w:b/>
              </w:rPr>
            </w:pPr>
            <w:r w:rsidRPr="00300882">
              <w:rPr>
                <w:rFonts w:ascii="Helvetica" w:eastAsia="Calibri" w:hAnsi="Helvetica"/>
                <w:b/>
              </w:rPr>
              <w:t>Weighting (as a percentage)</w:t>
            </w:r>
          </w:p>
        </w:tc>
        <w:tc>
          <w:tcPr>
            <w:tcW w:w="2853" w:type="dxa"/>
          </w:tcPr>
          <w:p w14:paraId="414A6EEC" w14:textId="77777777" w:rsidR="001A6D6C" w:rsidRPr="00300882" w:rsidRDefault="001A6D6C" w:rsidP="00A6337C">
            <w:pPr>
              <w:rPr>
                <w:rFonts w:ascii="Helvetica" w:eastAsia="Calibri" w:hAnsi="Helvetica"/>
                <w:b/>
              </w:rPr>
            </w:pPr>
            <w:r w:rsidRPr="00300882">
              <w:rPr>
                <w:rFonts w:ascii="Helvetica" w:eastAsia="Calibri" w:hAnsi="Helvetica"/>
                <w:b/>
              </w:rPr>
              <w:t>Learning outcomes assessed</w:t>
            </w:r>
          </w:p>
        </w:tc>
      </w:tr>
      <w:tr w:rsidR="001A6D6C" w14:paraId="29DCD572" w14:textId="77777777" w:rsidTr="00A6337C">
        <w:tc>
          <w:tcPr>
            <w:tcW w:w="336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E545C9B"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r w:rsidRPr="00575EDB">
              <w:rPr>
                <w:rFonts w:ascii="Helvetica" w:eastAsia="Calibri" w:hAnsi="Helvetica"/>
              </w:rPr>
              <w:t xml:space="preserve">Portfolio </w:t>
            </w:r>
          </w:p>
          <w:p w14:paraId="35718625"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p>
        </w:tc>
        <w:tc>
          <w:tcPr>
            <w:tcW w:w="1701" w:type="dxa"/>
          </w:tcPr>
          <w:p w14:paraId="5F33F934" w14:textId="77777777" w:rsidR="001A6D6C" w:rsidRPr="00575EDB" w:rsidRDefault="001A6D6C"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575EDB">
              <w:rPr>
                <w:rFonts w:ascii="Helvetica" w:eastAsia="Calibri" w:hAnsi="Helvetica"/>
              </w:rPr>
              <w:t>up to 3,000 words (or equivalent)</w:t>
            </w:r>
          </w:p>
        </w:tc>
        <w:tc>
          <w:tcPr>
            <w:tcW w:w="1701" w:type="dxa"/>
          </w:tcPr>
          <w:p w14:paraId="67EC2FD5"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r w:rsidRPr="00575EDB">
              <w:rPr>
                <w:rFonts w:ascii="Helvetica" w:eastAsia="Calibri" w:hAnsi="Helvetica"/>
              </w:rPr>
              <w:t>60%</w:t>
            </w:r>
          </w:p>
        </w:tc>
        <w:tc>
          <w:tcPr>
            <w:tcW w:w="2853" w:type="dxa"/>
          </w:tcPr>
          <w:p w14:paraId="6AF3E674"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r w:rsidRPr="00575EDB">
              <w:rPr>
                <w:rFonts w:ascii="Helvetica" w:eastAsia="Calibri" w:hAnsi="Helvetica"/>
              </w:rPr>
              <w:t>1, 2</w:t>
            </w:r>
          </w:p>
        </w:tc>
      </w:tr>
      <w:tr w:rsidR="001A6D6C" w14:paraId="294C8964" w14:textId="77777777" w:rsidTr="00A6337C">
        <w:tc>
          <w:tcPr>
            <w:tcW w:w="336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7F54012"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r w:rsidRPr="00575EDB">
              <w:rPr>
                <w:rFonts w:ascii="Helvetica" w:eastAsia="Calibri" w:hAnsi="Helvetica"/>
              </w:rPr>
              <w:t xml:space="preserve">Critical Review </w:t>
            </w:r>
          </w:p>
          <w:p w14:paraId="36A7BB38"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p>
        </w:tc>
        <w:tc>
          <w:tcPr>
            <w:tcW w:w="1701" w:type="dxa"/>
          </w:tcPr>
          <w:p w14:paraId="5BC63486" w14:textId="77777777" w:rsidR="001A6D6C" w:rsidRPr="00575EDB" w:rsidRDefault="001A6D6C" w:rsidP="00F4190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575EDB">
              <w:rPr>
                <w:rFonts w:ascii="Helvetica" w:eastAsia="Calibri" w:hAnsi="Helvetica"/>
              </w:rPr>
              <w:t>up to 2,000 words (or equivalent)</w:t>
            </w:r>
          </w:p>
        </w:tc>
        <w:tc>
          <w:tcPr>
            <w:tcW w:w="1701" w:type="dxa"/>
          </w:tcPr>
          <w:p w14:paraId="5DD9E912"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r w:rsidRPr="00575EDB">
              <w:rPr>
                <w:rFonts w:ascii="Helvetica" w:eastAsia="Calibri" w:hAnsi="Helvetica"/>
              </w:rPr>
              <w:t>40%</w:t>
            </w:r>
          </w:p>
        </w:tc>
        <w:tc>
          <w:tcPr>
            <w:tcW w:w="2853" w:type="dxa"/>
          </w:tcPr>
          <w:p w14:paraId="0BCF4311" w14:textId="77777777" w:rsidR="001A6D6C" w:rsidRPr="00575EDB" w:rsidRDefault="001A6D6C" w:rsidP="00A6337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r w:rsidRPr="00575EDB">
              <w:rPr>
                <w:rFonts w:ascii="Helvetica" w:eastAsia="Calibri" w:hAnsi="Helvetica"/>
              </w:rPr>
              <w:t>3, 4</w:t>
            </w:r>
          </w:p>
        </w:tc>
      </w:tr>
    </w:tbl>
    <w:p w14:paraId="783F8D3A" w14:textId="77777777" w:rsidR="001A6D6C" w:rsidRDefault="001A6D6C" w:rsidP="001A6D6C">
      <w:pPr>
        <w:rPr>
          <w:rFonts w:ascii="Calibri" w:eastAsia="Calibri" w:hAnsi="Calibri" w:cs="Calibri"/>
        </w:rPr>
      </w:pPr>
    </w:p>
    <w:p w14:paraId="338212F0" w14:textId="77777777" w:rsidR="001A6D6C" w:rsidRDefault="001A6D6C" w:rsidP="001A6D6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F009F3">
        <w:rPr>
          <w:rFonts w:ascii="Helvetica" w:eastAsia="Calibri" w:hAnsi="Helvetica"/>
          <w:i/>
        </w:rPr>
        <w:t>Portfolio</w:t>
      </w:r>
      <w:r>
        <w:rPr>
          <w:rFonts w:ascii="Helvetica" w:eastAsia="Calibri" w:hAnsi="Helvetica"/>
          <w:i/>
        </w:rPr>
        <w:t xml:space="preserve"> 60%</w:t>
      </w:r>
      <w:r w:rsidRPr="00F009F3">
        <w:rPr>
          <w:rFonts w:ascii="Helvetica" w:eastAsia="Calibri" w:hAnsi="Helvetica"/>
          <w:i/>
        </w:rPr>
        <w:t xml:space="preserve">: </w:t>
      </w:r>
      <w:r>
        <w:rPr>
          <w:rFonts w:ascii="Helvetica" w:eastAsia="Calibri" w:hAnsi="Helvetica"/>
        </w:rPr>
        <w:br/>
        <w:t xml:space="preserve">Three pieces of news journalism, selected by the student from their own work undertaken throughout this module. The work must be published on The Doughnut, with working links included in the submission (these must be checked before hand-in). The student can select any three pieces, but must explain in each case the specific intended audience and a brief description of why they chose it. Each must </w:t>
      </w:r>
      <w:r>
        <w:rPr>
          <w:rFonts w:ascii="Helvetica" w:eastAsia="Calibri" w:hAnsi="Helvetica"/>
        </w:rPr>
        <w:lastRenderedPageBreak/>
        <w:t>adhere to the conventions of publishing work on The Doughnut, in terms of style, and adhere to ethical and legal norms for written journalism.</w:t>
      </w:r>
    </w:p>
    <w:p w14:paraId="201D4261" w14:textId="77777777" w:rsidR="001A6D6C" w:rsidRDefault="001A6D6C" w:rsidP="001A6D6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rPr>
      </w:pPr>
    </w:p>
    <w:p w14:paraId="1D8837C4" w14:textId="77777777" w:rsidR="001A6D6C" w:rsidRDefault="001A6D6C" w:rsidP="001A6D6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i/>
        </w:rPr>
      </w:pPr>
      <w:r w:rsidRPr="00F009F3">
        <w:rPr>
          <w:rFonts w:ascii="Helvetica" w:eastAsia="Calibri" w:hAnsi="Helvetica"/>
          <w:i/>
        </w:rPr>
        <w:t>Critical review</w:t>
      </w:r>
      <w:r>
        <w:rPr>
          <w:rFonts w:ascii="Helvetica" w:eastAsia="Calibri" w:hAnsi="Helvetica"/>
          <w:i/>
        </w:rPr>
        <w:t xml:space="preserve"> 40%</w:t>
      </w:r>
      <w:r w:rsidRPr="00F009F3">
        <w:rPr>
          <w:rFonts w:ascii="Helvetica" w:eastAsia="Calibri" w:hAnsi="Helvetica"/>
          <w:i/>
        </w:rPr>
        <w:t>:</w:t>
      </w:r>
    </w:p>
    <w:p w14:paraId="0DD01A58" w14:textId="4B916482" w:rsidR="001A6D6C" w:rsidRDefault="001A6D6C" w:rsidP="001A6D6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Pr>
          <w:rFonts w:ascii="Helvetica" w:eastAsia="Calibri" w:hAnsi="Helvetica"/>
        </w:rPr>
        <w:t xml:space="preserve">Part A: Using examples, show how one single news story is presented to two different audiences in separate publications or news sources. These can be websites, radio bulletins, newspapers, social media posts, or any other comparable sources. The student should define the audience for each outlet and describe the effectiveness of the approaches used in relating the story, with reference to the news habits and requirements of each demographic. </w:t>
      </w:r>
    </w:p>
    <w:p w14:paraId="23C9A6AC" w14:textId="77777777" w:rsidR="00533F76" w:rsidRPr="00F009F3" w:rsidRDefault="00533F76" w:rsidP="001A6D6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p>
    <w:p w14:paraId="038F6808" w14:textId="7ABE5916" w:rsidR="001A6D6C" w:rsidRDefault="001A6D6C" w:rsidP="001A6D6C">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Helvetica" w:eastAsia="Calibri" w:hAnsi="Helvetica"/>
        </w:rPr>
      </w:pPr>
      <w:r w:rsidRPr="00F009F3">
        <w:rPr>
          <w:rFonts w:ascii="Helvetica" w:eastAsia="Calibri" w:hAnsi="Helvetica"/>
        </w:rPr>
        <w:t>Part B:</w:t>
      </w:r>
      <w:r>
        <w:rPr>
          <w:rFonts w:ascii="Helvetica" w:eastAsia="Calibri" w:hAnsi="Helvetica"/>
        </w:rPr>
        <w:t xml:space="preserve"> </w:t>
      </w:r>
      <w:proofErr w:type="spellStart"/>
      <w:r>
        <w:rPr>
          <w:rFonts w:ascii="Helvetica" w:eastAsia="Calibri" w:hAnsi="Helvetica"/>
        </w:rPr>
        <w:t>Analyse</w:t>
      </w:r>
      <w:proofErr w:type="spellEnd"/>
      <w:r>
        <w:rPr>
          <w:rFonts w:ascii="Helvetica" w:eastAsia="Calibri" w:hAnsi="Helvetica"/>
        </w:rPr>
        <w:t xml:space="preserve"> one piece of their own work, in relation to journalistic techniques used and how their work aligns with accepted journalistic conventions and norms. Students must also explain how their approach would appeal to a specific audience intended for the work. </w:t>
      </w:r>
    </w:p>
    <w:p w14:paraId="2D8CDEC8" w14:textId="77777777" w:rsidR="00F4190B" w:rsidRDefault="00F4190B" w:rsidP="00F4353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Helvetica" w:eastAsia="Calibri" w:hAnsi="Helvetica"/>
          <w:b/>
        </w:rPr>
      </w:pPr>
    </w:p>
    <w:p w14:paraId="62482866" w14:textId="104B5CA0" w:rsidR="00F4353B" w:rsidRPr="00F4353B" w:rsidRDefault="00F4353B" w:rsidP="00F4353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pPr>
      <w:r>
        <w:rPr>
          <w:rFonts w:ascii="Helvetica" w:eastAsia="Calibri" w:hAnsi="Helvetica"/>
        </w:rPr>
        <w:t xml:space="preserve"> </w:t>
      </w:r>
    </w:p>
    <w:sectPr w:rsidR="00F4353B" w:rsidRPr="00F4353B" w:rsidSect="00E80B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7D3"/>
    <w:multiLevelType w:val="hybridMultilevel"/>
    <w:tmpl w:val="7EE82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26C9"/>
    <w:multiLevelType w:val="multilevel"/>
    <w:tmpl w:val="447C9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6D3724"/>
    <w:multiLevelType w:val="multilevel"/>
    <w:tmpl w:val="5608F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ED56E9"/>
    <w:multiLevelType w:val="hybridMultilevel"/>
    <w:tmpl w:val="CA86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52899"/>
    <w:multiLevelType w:val="multilevel"/>
    <w:tmpl w:val="7F72E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6B1D9E"/>
    <w:multiLevelType w:val="hybridMultilevel"/>
    <w:tmpl w:val="5C04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24B21"/>
    <w:multiLevelType w:val="hybridMultilevel"/>
    <w:tmpl w:val="F10E4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5512931">
    <w:abstractNumId w:val="5"/>
  </w:num>
  <w:num w:numId="2" w16cid:durableId="1748384897">
    <w:abstractNumId w:val="2"/>
  </w:num>
  <w:num w:numId="3" w16cid:durableId="316688656">
    <w:abstractNumId w:val="1"/>
  </w:num>
  <w:num w:numId="4" w16cid:durableId="467280750">
    <w:abstractNumId w:val="6"/>
  </w:num>
  <w:num w:numId="5" w16cid:durableId="894657105">
    <w:abstractNumId w:val="0"/>
  </w:num>
  <w:num w:numId="6" w16cid:durableId="344943920">
    <w:abstractNumId w:val="4"/>
  </w:num>
  <w:num w:numId="7" w16cid:durableId="322585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6C"/>
    <w:rsid w:val="0008624E"/>
    <w:rsid w:val="0009653D"/>
    <w:rsid w:val="000D1A52"/>
    <w:rsid w:val="001A6D6C"/>
    <w:rsid w:val="00344456"/>
    <w:rsid w:val="004F2B19"/>
    <w:rsid w:val="00533F76"/>
    <w:rsid w:val="007770E2"/>
    <w:rsid w:val="0082478A"/>
    <w:rsid w:val="00937449"/>
    <w:rsid w:val="00990E94"/>
    <w:rsid w:val="00B74101"/>
    <w:rsid w:val="00E80BF0"/>
    <w:rsid w:val="00F4190B"/>
    <w:rsid w:val="00F4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96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D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965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D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D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D6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9653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4353B"/>
    <w:pPr>
      <w:ind w:left="720"/>
    </w:pPr>
    <w:rPr>
      <w:rFonts w:ascii="Arial" w:eastAsia="Times New Roman" w:hAnsi="Arial" w:cs="Times New Roman"/>
      <w:lang w:val="en-GB"/>
    </w:rPr>
  </w:style>
  <w:style w:type="character" w:styleId="Strong">
    <w:name w:val="Strong"/>
    <w:basedOn w:val="DefaultParagraphFont"/>
    <w:uiPriority w:val="22"/>
    <w:qFormat/>
    <w:rsid w:val="00F41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5492">
      <w:bodyDiv w:val="1"/>
      <w:marLeft w:val="0"/>
      <w:marRight w:val="0"/>
      <w:marTop w:val="0"/>
      <w:marBottom w:val="0"/>
      <w:divBdr>
        <w:top w:val="none" w:sz="0" w:space="0" w:color="auto"/>
        <w:left w:val="none" w:sz="0" w:space="0" w:color="auto"/>
        <w:bottom w:val="none" w:sz="0" w:space="0" w:color="auto"/>
        <w:right w:val="none" w:sz="0" w:space="0" w:color="auto"/>
      </w:divBdr>
      <w:divsChild>
        <w:div w:id="633215800">
          <w:marLeft w:val="0"/>
          <w:marRight w:val="0"/>
          <w:marTop w:val="100"/>
          <w:marBottom w:val="100"/>
          <w:divBdr>
            <w:top w:val="none" w:sz="0" w:space="0" w:color="auto"/>
            <w:left w:val="none" w:sz="0" w:space="0" w:color="auto"/>
            <w:bottom w:val="none" w:sz="0" w:space="0" w:color="auto"/>
            <w:right w:val="none" w:sz="0" w:space="0" w:color="auto"/>
          </w:divBdr>
          <w:divsChild>
            <w:div w:id="582757787">
              <w:marLeft w:val="0"/>
              <w:marRight w:val="0"/>
              <w:marTop w:val="750"/>
              <w:marBottom w:val="750"/>
              <w:divBdr>
                <w:top w:val="none" w:sz="0" w:space="0" w:color="auto"/>
                <w:left w:val="none" w:sz="0" w:space="0" w:color="auto"/>
                <w:bottom w:val="none" w:sz="0" w:space="0" w:color="auto"/>
                <w:right w:val="none" w:sz="0" w:space="0" w:color="auto"/>
              </w:divBdr>
              <w:divsChild>
                <w:div w:id="1269391711">
                  <w:marLeft w:val="0"/>
                  <w:marRight w:val="0"/>
                  <w:marTop w:val="0"/>
                  <w:marBottom w:val="0"/>
                  <w:divBdr>
                    <w:top w:val="none" w:sz="0" w:space="0" w:color="auto"/>
                    <w:left w:val="none" w:sz="0" w:space="0" w:color="auto"/>
                    <w:bottom w:val="none" w:sz="0" w:space="0" w:color="auto"/>
                    <w:right w:val="none" w:sz="0" w:space="0" w:color="auto"/>
                  </w:divBdr>
                  <w:divsChild>
                    <w:div w:id="646934097">
                      <w:marLeft w:val="0"/>
                      <w:marRight w:val="0"/>
                      <w:marTop w:val="0"/>
                      <w:marBottom w:val="0"/>
                      <w:divBdr>
                        <w:top w:val="none" w:sz="0" w:space="0" w:color="auto"/>
                        <w:left w:val="none" w:sz="0" w:space="0" w:color="auto"/>
                        <w:bottom w:val="none" w:sz="0" w:space="0" w:color="auto"/>
                        <w:right w:val="none" w:sz="0" w:space="0" w:color="auto"/>
                      </w:divBdr>
                      <w:divsChild>
                        <w:div w:id="13827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2570">
          <w:marLeft w:val="0"/>
          <w:marRight w:val="0"/>
          <w:marTop w:val="100"/>
          <w:marBottom w:val="100"/>
          <w:divBdr>
            <w:top w:val="dashed" w:sz="6" w:space="0" w:color="A8A8A8"/>
            <w:left w:val="none" w:sz="0" w:space="0" w:color="auto"/>
            <w:bottom w:val="none" w:sz="0" w:space="0" w:color="auto"/>
            <w:right w:val="none" w:sz="0" w:space="0" w:color="auto"/>
          </w:divBdr>
          <w:divsChild>
            <w:div w:id="302278405">
              <w:marLeft w:val="0"/>
              <w:marRight w:val="0"/>
              <w:marTop w:val="750"/>
              <w:marBottom w:val="750"/>
              <w:divBdr>
                <w:top w:val="none" w:sz="0" w:space="0" w:color="auto"/>
                <w:left w:val="none" w:sz="0" w:space="0" w:color="auto"/>
                <w:bottom w:val="none" w:sz="0" w:space="0" w:color="auto"/>
                <w:right w:val="none" w:sz="0" w:space="0" w:color="auto"/>
              </w:divBdr>
              <w:divsChild>
                <w:div w:id="604386225">
                  <w:marLeft w:val="0"/>
                  <w:marRight w:val="0"/>
                  <w:marTop w:val="0"/>
                  <w:marBottom w:val="0"/>
                  <w:divBdr>
                    <w:top w:val="none" w:sz="0" w:space="0" w:color="auto"/>
                    <w:left w:val="none" w:sz="0" w:space="0" w:color="auto"/>
                    <w:bottom w:val="none" w:sz="0" w:space="0" w:color="auto"/>
                    <w:right w:val="none" w:sz="0" w:space="0" w:color="auto"/>
                  </w:divBdr>
                  <w:divsChild>
                    <w:div w:id="1659765894">
                      <w:marLeft w:val="0"/>
                      <w:marRight w:val="0"/>
                      <w:marTop w:val="0"/>
                      <w:marBottom w:val="0"/>
                      <w:divBdr>
                        <w:top w:val="none" w:sz="0" w:space="0" w:color="auto"/>
                        <w:left w:val="none" w:sz="0" w:space="0" w:color="auto"/>
                        <w:bottom w:val="none" w:sz="0" w:space="0" w:color="auto"/>
                        <w:right w:val="none" w:sz="0" w:space="0" w:color="auto"/>
                      </w:divBdr>
                      <w:divsChild>
                        <w:div w:id="10173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Baker</cp:lastModifiedBy>
  <cp:revision>8</cp:revision>
  <dcterms:created xsi:type="dcterms:W3CDTF">2022-05-18T15:01:00Z</dcterms:created>
  <dcterms:modified xsi:type="dcterms:W3CDTF">2022-05-18T15:14:00Z</dcterms:modified>
</cp:coreProperties>
</file>